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E-4389/2025 vom 16. Mai 2025</w:t>
      </w:r>
    </w:p>
    <w:p>
      <w:r>
        <w:t>Bundesverwaltungsgericht, 2025-05-16, DE</w:t>
      </w:r>
    </w:p>
    <w:p>
      <w:r>
        <w:rPr>
          <w:b/>
        </w:rPr>
        <w:t xml:space="preserve">Quelle: </w:t>
      </w:r>
      <w:r>
        <w:t>https://mcp.opencaselaw.ch/entscheid/bvger_E-4389_2025_d20250516</w:t>
      </w:r>
    </w:p>
    <w:p>
      <w:r>
        <w:t>FR: TAF E-4389/2025 du 16 mai 2025</w:t>
      </w:r>
    </w:p>
    <w:p>
      <w:r>
        <w:t>IT: TAF E-4389/2025 del 16 maggio 2025</w:t>
      </w:r>
    </w:p>
    <w:p>
      <w:pPr>
        <w:pStyle w:val="Heading2"/>
      </w:pPr>
      <w:r>
        <w:t>Regeste</w:t>
      </w:r>
    </w:p>
    <w:p>
      <w:r>
        <w:t>Asyl und Wegweisung | Asyl und Wegweisung; Verfügung des SEM vom 16.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E-4389/2025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dass ihre Vorbringen den Anforderungen an die flüchtlingsrechtliche Relevanz gemäss Art. 3 AsylG nicht standhielten. Die Vertreibung der kurdischen Bevölkerung durch türkische Streitkräfte in den 1990er Jahren sei unbestritten. Aller- dings hätten sie die Türkei im Kindsalter verlassen. Weder sie noch ihre Eltern seien von gezielten Verfolgungsmassnahmen betroffen gewesen, sondern Opfer der damaligen Kriegswirren geworden.</w:t>
      </w:r>
    </w:p>
    <w:p>
      <w:r>
        <w:rPr>
          <w:b/>
        </w:rPr>
        <w:t>E. 5.2</w:t>
      </w:r>
    </w:p>
    <w:p>
      <w:r>
        <w:t>Gemäss Botschaftsbericht hätten sie das Flüchtlingscamp bereits im Jahr (…) – und somit rund drei Jahre vorher als behauptet – verlassen. Der genaue Zeitpunkt sei den zuständigen Behörden zwar nicht bekannt. Die Botschaftsanfrage vom 6. Mai 2024 sei aber nur (…) Monate nach ihrer angeblichen Ausreise am (…) erfolgt, weshalb davon ausgegangen werden könne, dass die Behörden – bei einem tatsächlichen Verbleib im Flücht- lingscamp bis zum behaupteten Ausreisezeitpunkt – sicherlich darüber im Bilde gewesen wären. Die Beweismittel vermochten nicht zu einer anderen Betrachtungsweise führen: Den medizinischen Unterlagen des Camps von I._______ komme kein Beweiswert zu, zumal im Irak gar amtliche Dokumente käuflich und leicht fälschbar seien. In Bezug auf die in den Dokumenten aufgeführten Namen lägen Ungereimtheiten vor und die Bilder, welche angeblich am (…) aufgenommen worden seien, liessen weder Rückschlüsse auf den Aufnah- meort noch auf ein Aufnahmedatum zu. Bei den Schreiben von anderen Personen aus dem Flüchtlingscamp I._______ handle es sich ferner ledig- lich um Gefälligkeitsschreiben.</w:t>
      </w:r>
    </w:p>
    <w:p>
      <w:r>
        <w:t>E-4389/2025 Seite 7</w:t>
      </w:r>
    </w:p>
    <w:p>
      <w:r>
        <w:rPr>
          <w:b/>
        </w:rPr>
        <w:t>E. 5.3</w:t>
      </w:r>
    </w:p>
    <w:p>
      <w:r>
        <w:t>Unter Bezugnahme auf die Rechtsprechung hielt das SEM fest, unge- achtet der festgestellten Ungereimtheiten der Botschaft, begründe der al- leinige Umstand, kurdischer Flüchtling aus der Türkei zu sein und im Lager I._______ gewohnt zu haben, ohnehin keine begründete Furcht vor ernst- haften Nachteilen. Dies gelte selbst dann, wenn der türkische Staat von ihrem Aufenthalt im Flüchtlingscamp I._______ wissen sollte.</w:t>
      </w:r>
    </w:p>
    <w:p>
      <w:r>
        <w:rPr>
          <w:b/>
        </w:rPr>
        <w:t>E. 5.4</w:t>
      </w:r>
    </w:p>
    <w:p>
      <w:r>
        <w:t>Ausschlaggebend für die Beurteilung, ob ihnen bei einer Rückkehr in die Türkei eine flüchtlingsrechtlich relevante Gefährdung drohen würde, sei das Profil, das ihnen von den türkischen Behörden zugeschrieben werde: Die Beschwerdeführerin verfüge über kein politisches Profil, zumal sie le- diglich an den Feierlichkeiten zum Geburtstag von Öcalan Lieder über (…) gesungen habe. Gemäss eigenem Bekunden habe sie sich nicht für die PKK engagiert. Dass sie wegen ihres Aufenthalts im Flüchtlingscamp I._______ von den türkischen Behörden als Person wahrgenommen würde, die den türkischen Staat und dessen Souveränität gefährden könnte und deshalb verfolgt würde, sei nicht zu erwarten. Auch der Um- stand, dass ihr Bruder als Produzent von (mitunter) politischen (…) und ihre Mutter als Aktivistin in Komitees tätig sei, führe nicht zu einer anderen Be- trachtungsweise. Ihre Familie habe im Flüchtlingscamp I._______ keinen Kontakt zur PKK gepflegt. Ihr Vater und Onkel seien bereits in den 90-er Jahren verstorben – auch in diesem Zusammenhang sei kein Gefähr- dungsrisiko beziehungsweise keine objektiv begründete Furcht vor ernst- haften Nachteilen im Sinne von Art. 3 AsylG gegeben. Weder der Beschwerdeführer selbst noch seine Familie sei politisch aktiv gewesen. Auch wenn bei einer Rückkehr eine Befragung denkbar sei, sei nicht davon auszugehen, dass er von Verfolgungsmassnahmen ernsthaf- ten Ausmasses betroffen sein könnte, zumal er kein politisches Profil und keine Verbindungen zur PKK habe. Seine Furcht vor zukünftiger Verfol- gung sei nicht begründet.</w:t>
      </w:r>
    </w:p>
    <w:p>
      <w:r>
        <w:rPr>
          <w:b/>
        </w:rPr>
        <w:t>E. 5.5</w:t>
      </w:r>
    </w:p>
    <w:p>
      <w:r>
        <w:t>Die weiteren Vorfälle (Leben in einer Gefahrenzone, Angriffe des Isla- mischen Staates und des türkischen Staates, Einschränkung der Bewe- gungsfreiheit durch die KPD) stellten keine gezielt gegen sie gerichtete Verfolgungsmassnahmen dar. Vielmehr betreffe dies die Situation im Flüchtlingscamp I._______, von welcher sämtliche Einwohner betroffen gewesen seien.</w:t>
      </w:r>
    </w:p>
    <w:p>
      <w:r>
        <w:t>E-4389/2025 Seite 8 Hinzu komme, dass sich die Schwierigkeiten im Flüchtlingscamp I._______ im Irak, damit in einem Drittstaat und nicht im Heimatstaat zu- getragen hätten (vgl. Art. 3 Abs. 1 AsylG).</w:t>
      </w:r>
    </w:p>
    <w:p>
      <w:r>
        <w:rPr>
          <w:b/>
        </w:rPr>
        <w:t>E. 6.1</w:t>
      </w:r>
    </w:p>
    <w:p>
      <w:r>
        <w:t>In ihrer Beschwerde halten die Beschwerdeführerenden an ihrer Sicht- weise einer flüchtlingsrechtlich relevanten Gefährdungslage und mithin an der Erfüllung der Voraussetzungen für die Zuerkennung der Flüchtlingsei- genschaft fest. Die Beschwerde erschöpft sich hierbei jedoch weitgehend in der Wiederholung der vorinstanzlichen Vorbringen und des bereits be- kannten Sachverhaltes. Bezugnehmend auf die Botschaftsabklärung erklä- ren sie in pauschaler Weise, diese sei aus ihrer Sicht nicht stimmig und folglich unzuverlässig. Dies zumal sie bis zu ihrer Ausreise im (…) – und entgegen des entsprechenden Ergebnisses der Botschaftsabklärung – in I._______ gelebt hätten. Sie verfügten aufgrund ihres mehrjährigen Enga- gements für die kurdische Sache und ihres familiären Hintergrundes über ein politisches Profil. Im Weiteren stammten sie aus der Provinz H._______, welche für die Aktivitäten der PKK bekannt sei. Unter dem As- pekt von objektiven Nachfluchtgründen machen sie geltend, das politische Regime der Türkei habe seine Haltung gegenüber Rückkehrern aus dem Flüchtlingscamp I._______ verschärft. Sie tragen auch vor, sie hätten sub- jektive Nachfluchtgründe gesetzt, ohne dies jedoch zu substantiierten.</w:t>
      </w:r>
    </w:p>
    <w:p>
      <w:r>
        <w:rPr>
          <w:b/>
        </w:rPr>
        <w:t>E. 6.2</w:t>
      </w:r>
    </w:p>
    <w:p>
      <w:r>
        <w:t>In formeller Hinsicht rügen sie eine Verletzung des rechtlichen Gehörs aufgrund der fehlenden Einsicht in den Botschaftsbericht.</w:t>
      </w:r>
    </w:p>
    <w:p>
      <w:r>
        <w:rPr>
          <w:b/>
        </w:rPr>
        <w:t>E. 7.1</w:t>
      </w:r>
    </w:p>
    <w:p>
      <w:r>
        <w:t>Die formelle Rüge, die Vorinstanz habe das rechtliche Gehör verletzt, da sie keine Einsicht in die Abklärungen der Schweizer Behörden erhalten hätten, erweist sich als unbegründet. Das Subeventualbegehren um Rück- weisung der Sache an die Vorinstanz zur Neubeurteilung ist abzuweisen. Ebenso ist der Begehren um Akteneinsicht in den Botschaftsbericht abzu- weisen.</w:t>
      </w:r>
    </w:p>
    <w:p>
      <w:r>
        <w:rPr>
          <w:b/>
        </w:rPr>
        <w:t>E. 7.2</w:t>
      </w:r>
    </w:p>
    <w:p>
      <w:r>
        <w:t>Die Parteien haben Anspruch auf rechtliches Gehör (vgl. Art. 29 Abs. 1 BV, Art. 29 VwVG). Dieser Grundsatz dient der Sachaufklärung und stellt ein persönlichkeitsbezogenes Mitwirkungsrecht beim Erlass eines Ent- scheides dar, welcher in die Rechtsstellung des Einzelnen eingreift. Dazu gehört insbesondere das Recht des Betroffenen, sich vor Erlass eines sol- chen Entscheides zur Sache zu äussern, erhebliche Beweise beizubrin- gen, Einsicht in die Akten zu nehmen, mit erheblichen Beweisanträgen</w:t>
      </w:r>
    </w:p>
    <w:p>
      <w:r>
        <w:t>E-4389/2025 Seite 9 gehört zu werden und an der Erhebung wesentlicher Beweise entweder mitzuwirken oder sich zumindest zum Beweisergebnis zu äussern, wenn dieses geeignet ist, den Entscheid zu beeinflussen. Die Akteneinsicht ge- mäss Art. 26 VwVG kann von der Behörde ausnahmsweise teilweise oder ganz verweigert werden, wenn wesentliche öffentliche oder private Interes- sen die Geheimhaltung erfordern (Art. 27 Abs. 1 VwVG).</w:t>
      </w:r>
    </w:p>
    <w:p>
      <w:r>
        <w:rPr>
          <w:b/>
        </w:rPr>
        <w:t>E. 7.3</w:t>
      </w:r>
    </w:p>
    <w:p>
      <w:r>
        <w:t>Demnach kann die Vorinstanz der asylsuchenden Person die vollum- fängliche Einsicht in die vorliegend vorgenommene Abklärung der Schwei- zer Behörden verweigern, sofern wesentliche öffentliche Geheimhaltungs- interessen (wie namentlich die Verhinderung der Bekanntgabe von Infor- mationsquellen oder Art und Methoden der Informationsbeschaffung) dem entgegenstehen (vgl. Art. 27 Abs. 1 VwVG). Eine rechtsgenügliche Gewäh- rung der Akteneinsicht verlangt aber, dass der betroffenen Person der we- sentliche Inhalt der entsprechenden Abklärung zur Kenntnis gebracht und ihr die Möglichkeit eingeräumt wird, sich zu deren Inhalt äussern zu können (vgl. Art. 28 VwVG).</w:t>
      </w:r>
    </w:p>
    <w:p>
      <w:r>
        <w:rPr>
          <w:b/>
        </w:rPr>
        <w:t>E. 7.4</w:t>
      </w:r>
    </w:p>
    <w:p>
      <w:r>
        <w:t>Im vorinstanzlichen Verfahren hat die Vorinstanz dargelegt, dass ge- wichtige Geheimhaltungsinteressen der vollumfänglichen Einsicht in die Abklärung der Schweizer Behörden entgegenstehen. Der wesentliche In- halt wurde ihnen im Asylverfahren zur Kenntnis gebracht (vgl. obige Aus- führungen C.b). Ebenso wurde die Möglichkeit eingeräumt, sich namentlich zum Ergebnis der Botschaftsabklärung zu äussern. Mit dem pauschalen Einwand der angeblich ungenauen Botschaftsabklärung vermögen sie auf Beschwerdeebene nichts Stichhaltiges entgegenzusetzen. Weshalb die Abklärungen der Schweizer Behörden nicht stimmig sein sollten, er- schliesst sich dem Gericht nicht.</w:t>
      </w:r>
    </w:p>
    <w:p>
      <w:r>
        <w:rPr>
          <w:b/>
        </w:rPr>
        <w:t>E. 8.1</w:t>
      </w:r>
    </w:p>
    <w:p>
      <w:r>
        <w:t>Nach Prüfung der Akten gelangt das Bundesverwaltungsgericht zum Schluss, dass die angefochtene Verfügung zu stützen ist. Die Vorinstanz ist darin mit überzeugender Begründung zum Schluss gelangt, dass die Vorbringen der Beschwerdeführenden den Anforderungen von Art. 3 AsylG an die Flüchtlingseigenschaft nicht standhalten. Die Beschwerdeführenden vermögen den vorinstanzlichen Erwägungen mit ihrer Beschwerde nichts Stichhaltiges entgegenzusetzen. Zur Vermeidung von Wiederholungen kann daher - mit den nachfolgenden Ergänzungen - auf die Erwägungen in der angefochtenen Verfügung verwiesen werden (vgl. a.a.O. Ziff. II).</w:t>
      </w:r>
    </w:p>
    <w:p>
      <w:r>
        <w:t>E-4389/2025 Seite 10</w:t>
      </w:r>
    </w:p>
    <w:p>
      <w:r>
        <w:rPr>
          <w:b/>
        </w:rPr>
        <w:t>E. 8.2</w:t>
      </w:r>
    </w:p>
    <w:p>
      <w:r>
        <w:t>Eingangs ist mit der Vorinstanz auf die zeitlichen Ungereimtheiten ihrer Ausreise und die damit einhergehende Verletzung der Wahrheits- respek- tive Mitwirkungspflicht (Art. 8 AsylG) hinzuweisen. Die Beschwerdeführen- den betonten beide, sie seien (…) respektive (…) in den Irak geflüchtet, hätten bis zur Ausreise an verschiedenen Orten im Irak und zuletzt im Flüchtlingscamp I._______ gelebt und seien seither nie in die Türkei zu- rückgekehrt (vgl. act. 29, F33-F41; act. 32, F22-F36). Dies steht im Wider- spruch zu der Botschaftsabklärung und ist offenkundig wahrheitswidrig. Gewichtige Zweifel bezüglich ihrer vorgebrachten Ausreise sind nur schon daher anzubringen, weil die Flüchtlingsausweise im (…) respektive (…) – und damit vor ihrer Ausreise – abgelaufen sind (vgl. act. 27, ID-006). Die rechtsmittelweise eingereichten Beweismittel vermögen das Ergebnis der Botschaftsabklärung nicht umzustossen. Mit dem Universitätsdiplom der Universität in J._______ datierend vom (…) und vermögen sie den Aufent- halt in I._______ für den vorliegend interessierenden Zeitraum (…) bis (…) offenkundig nicht darzulegen. Der Ausweis der Beschwerdeführerin ist kein amtliches Dokument, weshalb diesem kein Beweiswert für den geltend ge- machten Aufenthalt in I._______ für den besagten Zeitraum zukommt. Schliesslich sind die rechtsmittelweise eingereichten medizinischen Unter- lagen inhaltsgleich mit den vorinstanzlich eingereichten und wurden bereits hinlänglich gewürdigt (vgl. E. 5.2). Inwiefern die Botschaftsabklärung nicht stimmig sein sollte, erschliesst sich dem Gericht nicht.</w:t>
      </w:r>
    </w:p>
    <w:p>
      <w:r>
        <w:rPr>
          <w:b/>
        </w:rPr>
        <w:t>E. 8.3</w:t>
      </w:r>
    </w:p>
    <w:p>
      <w:r>
        <w:t>Vor dem Hintergrund der Verletzung ihrer Wahrheits- und Mitwirkungs- pflichten ist die persönliche Glaubwürdigkeit der Beschwerdeführenden er- schüttert. Dies ist bei der Prüfung ihrer Vorbringen zu berücksichtigen, die hiermit in weiten Teilen in sich zusammenbrechen.</w:t>
      </w:r>
    </w:p>
    <w:p>
      <w:r>
        <w:rPr>
          <w:b/>
        </w:rPr>
        <w:t>E. 8.4</w:t>
      </w:r>
    </w:p>
    <w:p>
      <w:r>
        <w:t>Das Gericht hat in seiner bisherigen Praxis ohnehin festgehalten, dass der alleinige Umstand, kurdischer Flüchtling aus der Türkei zu sein und im Lager I._______ gewohnt zu haben, bei einer Rückkehr in die Türkei noch keine flüchtlingsrechtlich relevante Gefährdung mit sich bringe. Vielmehr sei das Profil der Betroffenen, welches ihnen von den türkischen Behörden zugeschrieben werden dürfte, ausschlaggebend. Dabei seien namentlich die Herkunft, der familiäre Hintergrund und das Umfeld, in dem eine Person aufgewachsen sei, von Bedeutung (vgl. Urteil des Bundesverwaltungsge- richts [BVGer] E-27/2017 vom 12. Juni 2020 E. 6.7 m.H. auf das Urteil des BVGer E-3603/2016 vom 9. Mai 2018 E. 4.2; vgl. ferner Urteil des BVGer D-779/2018 vom 8. April 2019 E. 9.1). Vor diesem Hintergrund wäre –</w:t>
      </w:r>
    </w:p>
    <w:p>
      <w:r>
        <w:t>E-4389/2025 Seite 11 selbst bei Wahrunterstellung der behaupteten Aufenthaltsdauer im Lager I._______ in casu ohnehin kein rechtserhebliches Profil festzustellen.</w:t>
      </w:r>
    </w:p>
    <w:p>
      <w:r>
        <w:rPr>
          <w:b/>
        </w:rPr>
        <w:t>E. 8.5</w:t>
      </w:r>
    </w:p>
    <w:p>
      <w:r>
        <w:t>Aus den Akten geht nicht hervor, dass die Beschwerdeführenden bis- her Probleme mit den türkischen Behörden gehabt hätten. Das politische Profil der Beschwerdeführenden sowie ihr familiärer Hintergrund reichen nicht aus, um die Voraussetzungen der Flüchtlingseigenschaft zu begrün- den (vgl. Urteil des BVGer E-6582/2019 vom 3. Februar 2020 E. 5.1.3). Sie haben sich politisch nie in einer Art und Weise betätigt, die ein mögliches Verfolgungsinteresse seitens des türkischen Staates hervorrufen würde. Die Beschwerdeführenden haben keine Verbindungen zur PKK. Die Ver- bindungen respektive die Unterstützung der Familienmitglieder der Be- schwerdeführenden zur PKK sind als äusserst niederschwellig zu bezeich- nen (Verteilen von […]) und liegen weit zurück; der Vater und der Onkel der Beschwerdeführerin und die Eltern des Beschwerdeführers sind seit meh- reren Jahrzehnten verstorben (vgl. act. 29, F88; act. 32, F57, F61). Das dokumentarische Porträt ihrer Familie in «(…)» anfangs der 2000er Jahre liegt weit zurück und dürfte daher aus Sicht der türkischen Behörden kaum von Bedeutung sein. Auch wenn den türkischen Behörden bekannt sein dürfte, dass sich die Beschwerdeführenden im Flüchtlingscamp I._______ aufgehalten haben, ist aufgrund ihres fehlenden politischen Profils nicht davon auszugehen, dass sie bei einer Rückkehr in die Türkei in den Augen des türkischen Staates als missliebige Personen angesehen werden könn- ten. Daran ändern auch die im vorliegenden Beschwerdeverfahren einge- reichten Fotos (der Beschwerdeführerin mit Porträts von Öcalan, der Teil- nahme an Veranstaltungen in traditioneller Kleidung und […]) nichts. Dem Bundesverwaltungsgericht sind die Verhältnisse in I._______ bekannt und es verkennt die in vielen Bereichen schwierige Situation im Camp nicht. Die Gewährung von Asyl stellt jedoch keine Wiedergutmachung für erlitte- nes Unrecht dar.</w:t>
      </w:r>
    </w:p>
    <w:p>
      <w:r>
        <w:rPr>
          <w:b/>
        </w:rPr>
        <w:t>E. 8.6</w:t>
      </w:r>
    </w:p>
    <w:p>
      <w:r>
        <w:t>Schliesslich gehen aus den Akten weder Nachfluchtgründe hervor, noch machen das die Beschwerdeführer in einer substantiierten Weise gel- tend.</w:t>
      </w:r>
    </w:p>
    <w:p>
      <w:r>
        <w:rPr>
          <w:b/>
        </w:rPr>
        <w:t>E. 8.7</w:t>
      </w:r>
    </w:p>
    <w:p>
      <w:r>
        <w:t>Es ist den Beschwerdeführenden nicht gelungen, einen flüchtlings- rechtlich relevanten Sachverhalt geltend zu machen und die Vorinstanz hat ihre Flüchtlingseigenschaft zu Recht verneint und ihre Asylgesuche abge- lehnt. Das Hauptbegehren und Eventualbegehren ist abzuweisen.</w:t>
      </w:r>
    </w:p>
    <w:p>
      <w:r>
        <w:t>E-4389/2025 Seite 12</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E-4389/2025 Seite 13</w:t>
      </w:r>
    </w:p>
    <w:p>
      <w:r>
        <w:rPr>
          <w:b/>
        </w:rPr>
        <w:t>E. 10.2.4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(Partiya Karkerên Kurdistanê) und staatlichen Sicherheits- kräften seit Juli 2015 in den Provinzen Batman, Diyarbakir, Mardin, Siirt, Urfa und Van sowie auch in den Provinzen Hakkari und Sirnak (zu den</w:t>
      </w:r>
    </w:p>
    <w:p>
      <w:r>
        <w:t>E-4389/2025 Seite 14 Letzteren vgl. das Referenzurteil des BVGer E-4103/2024 vom 8. Novem- ber 2024 E. 13.4.8) und der Entwicklungen nach dem Militärputschversuch im Juli 2016 ist gemäss konstanter Praxis nicht von einer Situation allge- meiner Gewalt oder bürgerkriegsähnlichen Verhältnissen in der Türkei - auch nicht für Angehörige der kurdischen Ethnie - auszugehen (vgl. etwa die Urteile des BVGer D-3140/2023 vom 28. September 2023 E. 8.3.1; E- 2377/2018 vom 27. August 2019 E. 8.4.1; D-8410/2015 vom 27. Juni 2019 E. 7.4).</w:t>
      </w:r>
    </w:p>
    <w:p>
      <w:r>
        <w:rPr>
          <w:b/>
        </w:rPr>
        <w:t>E. 10.3.3</w:t>
      </w:r>
    </w:p>
    <w:p>
      <w:r>
        <w:t>Es kann weiter in Einklang mit der Vorinstanz davon ausgegangen werden, dass die Beschwerdeführenden bei einer Rückkehr in die Türkei aus individuellen Gründen nicht in eine existenzielle Notlage geraten wür- den. Für die diesbezüglichen Einzelheiten kann auf die im Resultat zutref- fende und ausführliche Begründung in der angefochtenen Verfügung (vgl. a.a.O. E. III Ziff. 2) verwiesen werden.</w:t>
      </w:r>
    </w:p>
    <w:p>
      <w:r>
        <w:rPr>
          <w:b/>
        </w:rPr>
        <w:t>E. 10.3.4</w:t>
      </w:r>
    </w:p>
    <w:p>
      <w:r>
        <w:t>Die Ausführungen zur individuellen Unzumutbarkeit in der Be- schwerde (Landesabwesenheit, Unterricht in kurdischer Sprache) vermö- gen die Einschätzung der Vorinstanz nicht umzustossen. Vor dem Hinter- grund der Verletzung ihrer Wahrheitspflicht und der damit verbundenen fraglichen persönlichen Glaubwürdigkeit sind gewisse Zweifel in Bezug auf ihre Biographie ohnehin berechtigt (vgl. oben E.8.3).</w:t>
      </w:r>
    </w:p>
    <w:p>
      <w:r>
        <w:rPr>
          <w:b/>
        </w:rPr>
        <w:t>E. 10.3.5</w:t>
      </w:r>
    </w:p>
    <w:p>
      <w:r>
        <w:t>Nach dem Gesagten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E-4389/2025 Seite 15</w:t>
      </w:r>
    </w:p>
    <w:p>
      <w:r>
        <w:rPr>
          <w:b/>
        </w:rPr>
        <w:t>E. 12.1</w:t>
      </w:r>
    </w:p>
    <w:p>
      <w:r>
        <w:t>Das Gesuch um Kostenvorschussverzicht ist mit dem vorliegen- den Direktentscheid gegenstandslos geworden. Die Gesuche um Gewäh- rung der unentgeltlichen Prozessführung (Art. 65 Abs. 1 VwVG) und um amtliche Verbeiständung (Art. 65 Abs. 2 VwVG) sind ungeachtet der gel- tend gemachten prozessualen Bedürftigkeit abzuweisen, da sich die Be- schwerdebegehren entsprechend den vorstehenden Erwägungen von vornherein als aussichtslos erwiesen haben.</w:t>
      </w:r>
    </w:p>
    <w:p>
      <w:r>
        <w:rPr>
          <w:b/>
        </w:rPr>
        <w:t>E. 12.2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E-4389/2025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