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E-4389/2013 vom 9. Januar 2014</w:t>
      </w:r>
    </w:p>
    <w:p>
      <w:r>
        <w:t>Bundesverwaltungsgericht, 2014-01-09, DE</w:t>
      </w:r>
    </w:p>
    <w:p>
      <w:r>
        <w:rPr>
          <w:b/>
        </w:rPr>
        <w:t xml:space="preserve">Quelle: </w:t>
      </w:r>
      <w:r>
        <w:t>https://mcp.opencaselaw.ch/entscheid/bvger_E-4389_2013</w:t>
      </w:r>
    </w:p>
    <w:p>
      <w:r>
        <w:t>FR: TAF E-4389/2013 du 9 janvier 2014</w:t>
      </w:r>
    </w:p>
    <w:p>
      <w:r>
        <w:t>IT: TAF E-4389/2013 del 9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rügt, die Vorinstanz habe die aus dem Anspruch auf rechtliches Gehör fliessende Begründungspflicht im Zusammenhang mit dem Wegweisungsvollzug verletzt. Die Rüge geht fehl. Gemäss konstanter Rechtsprechung muss der Entscheid so abgefasst sein, dass der Betroffene ihn sachgerecht anfechten kann. Namentlich müssen die Überlegungen kurz genannt werden, von denen sich die Behörde leiten liess und auf die sie ihren Entscheid stützt (BVGE 2009/35 E. 6.4.1). Vorliegend hat die Vorinstanz genügend dargelegt, aus welchen Gründen sie den Vollzug der Wegweisung als zumutbar erachtet. Namentlich hat sie festgestellt, dass weder die herrschende politische Lage noch andere Gründe gegen die Zumutbarkeit sprechen würden. Die Beschwerde selbst zeigt denn auch, dass eine sachgerechte Anfechtung möglich war. Eine Verletzung der Begründungspflicht liegt nicht vor. Im Übrigen verkennt der Beschwerdeführer, dass ein allfälliges Wegweisungshindernis von ihm selbst nachgewiesen werden müsste. Es gilt der gleiche Beweisstandard wie bei der Geltendmachung der Flüchtlingseigenschaft; das heisst, Wegweisungshindernisse sind zu beweisen, wenn der strikte Beweis möglich ist, und andernfalls wenigstens glaubhaft zu machen (vgl. Walter Stöckli, Asyl, in: Uebersax/Rudin/Hugi Yar/Geiser [Hrsg.], Ausländerrecht, 2. Aufl., Basel 2009, Rz. 11.148)</w:t>
      </w:r>
    </w:p>
    <w:p>
      <w:r>
        <w:rPr>
          <w:b/>
        </w:rPr>
        <w:t>E. 4.1</w:t>
      </w:r>
    </w:p>
    <w:p>
      <w:r>
        <w:t>Gemäss Art. 3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5.1</w:t>
      </w:r>
    </w:p>
    <w:p>
      <w:r>
        <w:t>Die Vorinstanz gelangt in der angefochtenen Verfügung zum Schluss, dass die Angaben des Beschwerdeführers unglaubhaft und seine Vorbringen asylrechtlich nicht relevant seien. Zur Begründung führt sie im Wesentlichen aus, die Schilderungen des Beschwerdeführers seien tatsachenwidrig, da er trotz angeblicher Mitgliedschaft beim DTP keinen Mitgliederausweis eingereicht habe und dies damit begründete, die Partei stelle gar keine solchen Ausweise aus. Ferner habe er als Mitglied der DTP-Jugendkommission Musikkonzerte organisiert, sei indes nicht imstande gewesen anzugeben, wann und wo diese Konzerte stattgefunden haben. Auch seien die Schilderungen seiner angeblichen Tätigkeiten für den IHD unsubstantiiert und oberflächlich geblieben. Der Beschwerdeführer sei nicht in der Lage gewesen, die Arbeit eines Vertreters oder Helfers des IDH korrekt und überzeugend wiederzugeben. Im Weiteren habe der Beschwerdeführer bezüglich seiner angeblichen Verfolgung nicht angeben können, wann er zuletzt festgenommen worden sein soll und ob gegen ihn ein Strafverfahren laufe oder nicht. Die von ihm behauptete viertägige Untersuchungshaft respektive den polizeilichen Gewahrsam habe er mit keinerlei Dokumenten belegen können. Die ihm angeblich auf dem Polizeiposten zugefügten schweren Folterungen habe er zudem nicht dem IHD gemeldet, obwohl er selbst IHD-Mitglied gewesen sein soll. Der Beschwerdeführer habe tatsachenwidrig erklärt, der IDH würde sich nur bei sehr bekannten Persönlichkeiten gegen Folter einsetzen. Schliesslich sei die Aussage unrealistisch und übertrieben, das Haus seiner Familie sei zweimal wöchentlich von türkischen Sicherheitskräften durchsucht worden. Wären die türkischen Behörden tatsächlich derart intensiv an seiner Verfolgung interessiert gewesen, dann hätten sie auch ein Verfahren gegen ihn eingeleitet.</w:t>
      </w:r>
    </w:p>
    <w:p>
      <w:r>
        <w:rPr>
          <w:b/>
        </w:rPr>
        <w:t>E. 5.2</w:t>
      </w:r>
    </w:p>
    <w:p>
      <w:r>
        <w:t>Was der Beschwerdeführer dagegen vorbringt, ist nicht geeignet, eine Verletzung von Bundesrecht oder eine fehlerhafte Sachverhaltsfeststellung darzutun. Es kann vorab auf die einlässliche Begründung in der angefochtenen Verfügung verwiesen werden. Ergänzend und zu den Beschwerdevorbringen ist Folgendes festzuhalten:</w:t>
      </w:r>
    </w:p>
    <w:p>
      <w:r>
        <w:rPr>
          <w:b/>
        </w:rPr>
        <w:t>E. 5.2.1</w:t>
      </w:r>
    </w:p>
    <w:p>
      <w:r>
        <w:t>Die Aussagen des Beschwerdeführers zur politischen Tätigkeit für den IDH blieben in der Tat ausgesprochen allgemein. Daran ändern auch die nachträglichen Ausführungen seines Rechtsvertreters - über die zielgerichtete Zerstörung kurdischer Dörfer durch die türkische Armee - nichts, zumal der Beschwerdeführer neben dem Besuch dieser Dörfer gemäss eigenen Angaben auch andere Unterstützungsarbeiten geleistet haben will, die er aber - trotz Aufforderung - in keiner Weise genauer ausführt. Bezüglich der von ihm als Mitglied der DTP-Jugendkommission organisierten Musikkonzerte kann der Beschwerdeführer zwar die Lokalität nennen, nicht einmal annäherungsweise aber ein einziges Datum, obschon er die fraglichen Konzerte alle im Vorjahr der Anhörung organisiert haben will. Ferner hat das Gericht keinen Anlass, an den Erfahrungen und Erkenntnissen der Vorinstanz zu zweifeln, wonach die DTP ihren Mitgliedern Mitgliedschaftsausweise ausstellt. Zudem ist nicht nachvollziehbar und widersprüchlich, wenn der Beschwerdeführer die ihm seitens der Polizei angeblich zugefügten Folterungen vom Menschenrechtsverein IHD - dessen Mitglied er selbst ist - nicht dokumentieren lassen wollte und dies mit seiner Furcht vor Publizität und entsprechenden Repressalien durch die Polizei begründet, kurze Zeit später aber zuvorderst an einer DTP-Kundgebung teilnimmt und sich dabei fotografieren lässt. Die behaupteten Folterungen wurden zudem auch in der Schweiz nicht durch ein ärztliches Zeugnis bekräftigt. Unter diesen Umständen ist der vor-instanzliche Schluss, das Aussageverhalten zur politischen Tätigkeit sowie zur Verfolgungslage wirke konstruiert und nicht selbst erlebt, nicht zu beanstanden.</w:t>
      </w:r>
    </w:p>
    <w:p>
      <w:r>
        <w:rPr>
          <w:b/>
        </w:rPr>
        <w:t>E. 5.2.2</w:t>
      </w:r>
    </w:p>
    <w:p>
      <w:r>
        <w:t>Die an verschiedenen Stellen geübte Kritik in der Beschwerde, das Protokoll gebe die Aussagen des Beschwerdeführers nicht richtig wieder, findet keine Stütze in den Akten. Vielmehr steht fest, dass der Beschwerdeführer die Richtigkeit und Vollständigkeit des Protokolls unterschriftlich bestätigt hat. Das gilt auch für die Rückübersetzung. Weder ist ersichtlich noch wird in der Beschwerde dargetan, inwieweit die Vorinstanz den rechtserheblichen Sachverhalt unvollständig oder unrichtig festgestellt haben soll.</w:t>
      </w:r>
    </w:p>
    <w:p>
      <w:r>
        <w:rPr>
          <w:b/>
        </w:rPr>
        <w:t>E. 5.2.3</w:t>
      </w:r>
    </w:p>
    <w:p>
      <w:r>
        <w:t>Der Beschwerdeführer vermag durch das blosse Wiederholen der Vorbringen und das Festhalten an deren Glaubhaftigkeit die vorinstanzliche Beweiswürdigung in keinem anderen Licht erscheinen zu lassen. So blieben namentlich seine Schilderungen über die ihm widerfahrenen Inhaftierungen und Folterungen ohne Beleg. Es stand ihm genügend Zeit zur Verfügung, um allfällige Beweismittel zu besorgen. Von einer Abnahme der in Aussicht gestellten Beweismittel und einer ergänzenden Befragung des Beschwerdeführers kann in antizipierter Beweiswürdigung abgesehen werden, weil sie am bisherigen Beweisergebnis nichts zu ändern vermögen. Der entsprechende Antrag ist abzuweisen.</w:t>
      </w:r>
    </w:p>
    <w:p>
      <w:r>
        <w:rPr>
          <w:b/>
        </w:rPr>
        <w:t>E. 5.2.4</w:t>
      </w:r>
    </w:p>
    <w:p>
      <w:r>
        <w:t>Der Beschwerdeführer macht zwar eine Reflexverfolgung geltend, unterlässt es aber auch hier, diese näher auszuführen respektive zu begründen, inwiefern die Verfolgung seiner nunmehr in I._______ als anerkannte Flüchtlinge lebenden Brüder im Zusammenhang stehen soll mit seiner angeblich eigenen Verfolgung. Da der Beschwerdeführer im Übrigen keine eigene asylrelevante Verfolgung glaubhaft machen kann, fehlt die Grundlage für eine begründete Furcht vor zukünftiger Reflexverfolgung wegen seiner ins Ausland geflüchteten Brüder, wie die Vorinstanz korrekt festhält. Daran ändern auch die eingereichten Beweismittel nichts.</w:t>
      </w:r>
    </w:p>
    <w:p>
      <w:r>
        <w:rPr>
          <w:b/>
        </w:rPr>
        <w:t>E. 5.2.5</w:t>
      </w:r>
    </w:p>
    <w:p>
      <w:r>
        <w:t>Entgegen der in der Beschwerde geäusserten Auffassung ist auch nicht zu beanstanden, wenn die Vorinstanz mögliche Asylgründe im Zusammenhang mit dem Militärdienst und der fehlenden Arbeitsmöglichkeit geprüft und diese aus zutreffenden Gründen verneint hat.</w:t>
      </w:r>
    </w:p>
    <w:p>
      <w:r>
        <w:rPr>
          <w:b/>
        </w:rPr>
        <w:t>E. 5.3</w:t>
      </w:r>
    </w:p>
    <w:p>
      <w:r>
        <w:t>Zusammenfassend ist in Übereinstimmung mit der Vorinstanz festzustellen, dass die Vorbringen des Beschwerdeführers nicht glaubhaft sind. Er hat somit nichts vorgebracht, das geeignet wäre, die Flüchtlingseigenschaft nachzuweisen oder zumindest glaubhaft zu machen. Er erfüllt die Flüchtlingseigenschaft nicht, weshalb die Vorinstanz das Asylgesuch zu Recht abgelehnt hat.</w:t>
      </w:r>
    </w:p>
    <w:p>
      <w:r>
        <w:rPr>
          <w:b/>
        </w:rPr>
        <w:t>E. 6</w:t>
      </w:r>
    </w:p>
    <w:p>
      <w:r>
        <w:t>Gemäss Art. 44 Abs. 1 AsylG verfügt das Bundesamt in der Regel die Wegweisung aus der Schweiz, wenn es das Asylgesuch ablehnt oder darauf nicht eintritt; es berücksichtigt dabei die Einheit der Familie.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6.1</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Im Asyl- und Wegweisungsverfahren ist die Wegweisung deshalb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vermitteln, fällt als Anspruchsgrundlage Art. 8 der Konvention vom 4. November 1950 zum Schutze der Menschenrechte und Grundfreiheiten (EMRK, SR 0.101) in Betracht, wobei diesbezüglich die bundesgerichtliche Rechtsprechung massgeblich ist (vgl. zuletzt Urteil des Bundesverwaltungsgerichts D-1551/2013 vom 2. Mai 2013, mit Verweisen). Der Beschwerdeführer verfügt weder über eine ausländerrechtliche Niederlassungs- oder Aufenthaltsbewilligung noch über einen selbständigen Anspruch auf Erteilung einer Aufenthaltsbewilligung. Folglich ist die Relevanz von Art. 8 EMRK zu prüfen.</w:t>
      </w:r>
    </w:p>
    <w:p>
      <w:r>
        <w:rPr>
          <w:b/>
        </w:rPr>
        <w:t>E. 6.2</w:t>
      </w:r>
    </w:p>
    <w:p>
      <w:r>
        <w:t>Gemäss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Art. 8 EMRK garantiert zwar das Recht auf Achtung des Privat- und Familienlebens, enthält aber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w:t>
      </w:r>
    </w:p>
    <w:p>
      <w:r>
        <w:rPr>
          <w:b/>
        </w:rPr>
        <w:t>E. 6.3</w:t>
      </w:r>
    </w:p>
    <w:p>
      <w:r>
        <w:t>Der Beschwerdeführer hat am (...) mit G._______, einer türkischen Staatsangehörigen, die Ehe geschlossen. G._______ besitzt eine schweizerische C-Niederlassungsbewilligung mit Gültigkeit bis zum (...). Es ist mithin von einem gefestigten Anwesenheitsrecht der Ehegattin des Beschwerdeführers in der Schweiz auszugehen.</w:t>
      </w:r>
    </w:p>
    <w:p>
      <w:r>
        <w:rPr>
          <w:b/>
        </w:rPr>
        <w:t>E. 6.4</w:t>
      </w:r>
    </w:p>
    <w:p>
      <w:r>
        <w:t>Infolge des gefestigten Anwesenheitsrechts der Ehegattin, kann sich auch der Beschwerdeführer auf Art. 8 EMRK berufen. Die Vorfrage, ob den Familienangehörigen grundsätzlich ein Anspruch gestützt auf die genannte Norm zusteht, ist somit zu bejahen. Die konkrete Beurteilung des Anspruchs ist nicht mehr Sache des Bundesverwaltungsgerichts. Mit Eingabe vom 14. November 2013 hat die Ehefrau bei der Fremdenpolizei der Stadt Bern ein Gesuch um Familiennachzug betreffend den Beschwerdeführer eingereicht. Damit liegt die Zuständigkeit zum Entscheid über eine Wegweisung und deren allfälligen Vollzug bei der kantonalen Migrationsbehörde.</w:t>
      </w:r>
    </w:p>
    <w:p>
      <w:r>
        <w:rPr>
          <w:b/>
        </w:rPr>
        <w:t>E. 6.5</w:t>
      </w:r>
    </w:p>
    <w:p>
      <w:r>
        <w:t>Die im Asylverfahren angeordnete Wegweisung wird praxisgemäss aufgehoben, wenn ein Anspruch gestützt auf Art. 8 EMRK vorfrageweise bejaht wird (zur Publikation vorgesehenes Urteil des Bundesverwaltungsgericht E-381/2013 vom 14. Mai 3013. E.4.4.2, vgl. auch Urteil des Bundesverwaltungsgerichts D-5547/2008 vom 16. März 2011, mit Verweis). Damit erübrigen sich weitere Ausführungen zur Durchführbarkeit des Wegweisungsvollzuges; allfällige Wegweisungshindernisse sind durch die kantonale Migrationsbehörde zu prüfen.</w:t>
      </w:r>
    </w:p>
    <w:p>
      <w:r>
        <w:rPr>
          <w:b/>
        </w:rPr>
        <w:t>E. 7</w:t>
      </w:r>
    </w:p>
    <w:p>
      <w:r>
        <w:t>Aus den vorstehenden Erwägungen ergibt sich, dass die Verfügung des BFM vom 25. Juni 2013 in Dispositivziffer 3 (verfügte Wegweisung) aufzuheben ist. Im Übrigen ist die Beschwerde betreffend die Dispositiv-ziffer 1 (Nichterfüllen der Flüchtlingseigenschaft) und Dispositivziffer 2 (Ablehnung Asylgesuch) abzuweisen, soweit sie nicht betreffend Dispositivziffer 4 und 5 nachträglich gegenstandslos geworden ist (Vollzug der Wegweisung).</w:t>
      </w:r>
    </w:p>
    <w:p>
      <w:r>
        <w:rPr>
          <w:b/>
        </w:rPr>
        <w:t>E. 8</w:t>
      </w:r>
    </w:p>
    <w:p>
      <w:r>
        <w:t>Bei diesem Ausgang des Verfahrens gilt der Beschwerdeführer als unterliegende Partei (Art. 63 Abs. 1 VwVG). Die angefochtene Verfügung ist im Wegweisungspunkt nicht wegen eines Beschwerdevorbringens aufzuheben, sondern deshalb, weil der Beschwerdeführer nachträglich durch sein Verhalten die Unzuständigkeit der Beschwerdeinstanz bewirkt hat (Art. 15 des Reglements vom 21. Februar 2008 über die Kosten und Entschädigungen vor dem Bundesverwaltungsgericht [VGKE, SR 173.320.2]). Entsprechend hätte der Beschwerdeführer die Kosten des vorliegenden Verfahrens zu tragen. Da ihm mit Zwischenverfügung vom 8. August 2013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