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E-4382/2020 vom 22. September 2020</w:t>
      </w:r>
    </w:p>
    <w:p>
      <w:r>
        <w:t>Bundesverwaltungsgericht, 2020-09-22, DE</w:t>
      </w:r>
    </w:p>
    <w:p>
      <w:r>
        <w:rPr>
          <w:b/>
        </w:rPr>
        <w:t xml:space="preserve">Quelle: </w:t>
      </w:r>
      <w:r>
        <w:t>https://mcp.opencaselaw.ch/entscheid/bvger_E-4382_2020</w:t>
      </w:r>
    </w:p>
    <w:p>
      <w:r>
        <w:t>FR: TAF E-4382/2020 du 22 septembre 2020</w:t>
      </w:r>
    </w:p>
    <w:p>
      <w:r>
        <w:t>IT: TAF E-4382/2020 del 22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Nach einem erfolglos durchlaufenen Asylverfahren eingereichte Gesuche um Feststellung der Flüchtlingseigenschaft sind unter den Voraussetzungen des Art. 111c AsylG zu prüfen (vgl. BVGE 2014/39 E. 4.6).</w:t>
      </w:r>
    </w:p>
    <w:p>
      <w:r>
        <w:rPr>
          <w:b/>
        </w:rPr>
        <w:t>E. 4.2</w:t>
      </w:r>
    </w:p>
    <w:p>
      <w:r>
        <w:t>Der Beschwerdeführer macht in seinem Gesuch vom 20. Juli 2020 im Wesentlichen geltend, er habe sich im Februar 2020 - also nach Abschluss des vorhergehenden Asylverfahrens - in der Schweiz der Bahai-Religion angeschlossen und sei als deren Mitglied auch aktiv. Aufgrund seiner Äusserungen und Publikationen sei er bereits von einem iranischen Basiji bedroht worden, weshalb ein konkreter und begründeter Anlass dafür bestehe, dass er bei einer allfälligen Rückkehr in den Iran staatlicher Verfolgung und ernsthaften Nachteilen ausgesetzt werde. Diese Vorbringen sind unter dem Blickwinkel von Art. 3 AsylG zu prüfen. Die Vorinstanz hat demnach das Gesuch zu Recht als Mehrfachgesuch gemäss Art. 111c AsylG entgegengenommen und, da dieses die formellen Voraussetzungen dieser Norm (schriftliche, begründete Eingabe innert fünf Jahren nach Eintritt der Rechtskraft, vgl. dazu: BVGE 2014/39 E. 4.3 und 5.5) erfüllt, behandelt.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5.4</w:t>
      </w:r>
    </w:p>
    <w:p>
      <w:r>
        <w:t>Das Bundesverwaltungsgericht hat die Anforderungen an das Glaubhaftmachen in verschiedenen Entscheiden dargelegt und folgt dabei ständiger Praxis (vgl. BVGE 2015/3 E. 6.5.1 sowie BVGE 2013/11 E. 5.1; Anne Kneer und Linus Sonderegger, Glaubhaftigkeitsprüfung im Asylverfahren - Ein Überblick über die Rechtsprechung des Bundesverwaltungsgerichts, Asyl 2/2015 S. 5).</w:t>
      </w:r>
    </w:p>
    <w:p>
      <w:r>
        <w:rPr>
          <w:b/>
        </w:rPr>
        <w:t>E. 6.1</w:t>
      </w:r>
    </w:p>
    <w:p>
      <w:r>
        <w:t>Die Vorinstanz begründete ihren Entscheid damit, es bestünden erhebliche Zweifel an der Ernsthaftigkeit und Nachhaltigkeit der Hinwendung des Beschwerdeführers zum Bahai-Glauben. Im abgeschlossenen ersten Asylverfahren habe er sich als überzeugter Christ dargestellt. In einem weiteren Gesuch vom 4. Juli 2018 sei es wiederum um seine Konversion zum Christentum gegangen. Aufgrund der vorangehenden Prozessgeschichte und der zeitlichen Nähe zwischen den abweisenden Entscheiden und der Hinwendung zur Bahai-Gemeinde sei naheliegend, dass es sich beim erneuten Gesuch um ein asyltaktisches Vorgehen und nicht um eine genuine, nachhaltige Konversion handle. Die Erkenntnisse der Schweizer Asylbehörden, wonach eine Konversion zum Christentum im Ausland nicht selten "organisiert" werde, um sich ein entsprechendes Anwesenheitsrecht zu erwirken, lasse sich auf den Übertritt zum Bahai-Glauben übertragen. Die Bahai-Gemeinde lasse seit einigen Jahren auch Personen zu, die sich in einem hängigen Asyl- oder Beschwerdeverfahren befinden würden. Dabei seien ihr auch zahlreiche Gesuchsteller iranischen Ursprungs beigetreten. Weiter bestünden angesichts der in den früheren Verfahren festgestellten Unglaubhaftigkeitselementen Zweifel an den aktuellen Vorbringen des Beschwerdeführers. Da seine Konversion nicht authentisch sei beziehungsweise nicht nachhaltig qualifiziert werde, sei nicht davon auszugehen, dass er bei einer Rückkehr in den Iran von den iranischen Behörden behelligt würde. Auch das Bundesverwaltungsgericht sei gemäss einem kürzlich ergangenen Urteil (unter Hinweis auf E-2642/2020 vom 13. Juli 2020) der Ansicht, dass nicht jede formelle Zugehörigkeit eines Asylsuchenden beziehungsweise Beschwerdeführers zur Bahai-Gemeinde der Schweiz zu einer Gefährdung des Betroffenen im Falle einer Rückkehr in den Iran führe. In jenem Verfahren sei es nicht von einer Identifizierung des Beschwerdeführers als Konvertiten durch die iranischen Behörden ausgegangen. Weiter könne nicht geglaubt werden, der Beschwerdeführer werde wegen der Bahai-Webseite "B._______", welche er zusammen mit einer Bahai-Freundin betreue, durch ein Mitglied der Basij - dieser habe ihn mit schlimmsten Kommentaren belästigt und bedroht - oder weiteren Behörden im Iran - diese hätten seinen Vater nach seinem Aufenthaltsort gefragt und sich als verlängerter Arm des Religionsführers ausgegeben - verfolgt. Das Profil eines mutmasslichen Mitglieds der Basij und dessen Konversation auf dem Messaging-App könne von einer beliebigen Person stammen. Zudem sei davon auszugehen, dass es sich bei dem vom Beschwerdeführer angegebenen Kanal "B._______" beziehungsweise" "(...)", den das SEM auch mit variierten Schreibweisen nicht gefunden habe, sofern tatsächlich existent, um einen privaten Kanal handle, bei dem der Beitritt laut Telegram nur über eine Einladung funktioniere. Auch wenn der angebliche Verfolger dem Kanal beigetreten wäre, sei nicht ersichtlich, wie er zu den persönlichen Angaben des Beschwerdeführers hätte gelangen können. Der Name A._______ sei sehr geläufig. Auch eine mit "D._______" unterzeichnete Nachricht lasse keine Identifizierung zu. Aus diesen Gründen sei nicht davon auszugehen, dass die iranischen Behörden von der formellen Zugehörigkeit des Beschwerdeführers zum Bahai-Gemeinde in der Schweiz Kenntnis hätten und er deshalb im Falle einer Rückkehr in den Iran ernsthaften Nachteilen ausgesetzt wäre. Überdies hätten auch die iranischen Behörden Kenntnis davon, dass manche Landsleute nichts unversucht liessen, um eine Aufenthaltsbewilligung in der Schweiz oder anderen Staaten zu erhalten. Selbst wenn diese Kenntnis von der formellen Zugehörigkeit des Beschwerdeführers zur Bahai-Gemeinde hätten, würde dies nicht automatisch eine Gefährdung nach sich ziehen.</w:t>
      </w:r>
    </w:p>
    <w:p>
      <w:r>
        <w:rPr>
          <w:b/>
        </w:rPr>
        <w:t>E. 6.2</w:t>
      </w:r>
    </w:p>
    <w:p>
      <w:r>
        <w:t>In der Beschwerdeschrift wird dazu eingewendet, der Beschwerdeführer habe sich mehr als zwei Jahre mit der Bahai-Religion befasst und in ihre Schriften vertieft, bevor er die Beitrittserklärung unterschrieben habe, um ein Bahai-Leben zu führen. Am (...) 2020 sei er der Bahai-Religion offiziell beigetreten. Er verwalte die Webseite (...) und sei dort als Kontaktperson aufgeführt. Er und die anderen Teilnehmer seien mit Name und Foto zu erkennen. Seine Erklärungen - zuerst zur christlichen Theologie später zur Motivation, den Bahai-Glauben anzunehmen - seien substanziiert und glaubhaft ausgefallen. Er habe den Bahai-Glauben aus reiner und tiefer Überzeugung angenommen und missioniere offen und intensiv. Wegen der Pandemie hätten öffentliche Kurse nur per Zoom stattfinden können. Die iranischen Behörden würden den Bahai-Glauben als politische Sekte betrachten. Ihre Angehörigen würden systematisch diskriminiert, belästigt und verfolgt. In den Iran zurückkehrende Personen würden von den iranischen Behörden verhört und wenn ihre Konversion bekannt werde, unter dem Verdacht der Gefährdung der nationalen Sicherheit bestraft. Gemäss BVGE 2009/28 dürften Bahais ihren Glauben im Iran nicht frei ausüben. Es sei davon auszugehen, dass die iranischen Behörden von seiner Konversion und seinen missionarischen Tätigkeiten Kenntnis hätten. In einem der Beschwerdeschrift beigelegten Schreiben vom 25. August 2020 macht der Beschwerdeführer weitere Ausführungen zu den Überlegungen, die zu seiner Konversion zum Bahai-Glauben geführt hätten.</w:t>
      </w:r>
    </w:p>
    <w:p>
      <w:r>
        <w:rPr>
          <w:b/>
        </w:rPr>
        <w:t>E. 7.1</w:t>
      </w:r>
    </w:p>
    <w:p>
      <w:r>
        <w:t>Zunächst ist zum Hinweis des Beschwerdeführers, wonach er eine Anhörung durch die Vorinstanz gewünscht hätte, festzustellen, dass über Mehrfachgesuche im Sinne von Art. 111c AsylG grundsätzlich in einem Aktenverfahren ohne weitere Anhörung der Gesuchstellenden entschieden wird (vgl. BVGE 2014/39 E. 4.3). Aufgrund der dem Beschwerdeführer obliegenden Mitwirkung (vgl. Art. 8 AsylG) war er verpflichtet, seine (neuen) Asylgründe bei der Einreichung des Mehrfachgesuchs schriftlich substanziiert darzutun und mit entsprechenden Beweismitteln zu belegen. Dies hat er mit seiner Eingabe vom 20. Juli 2020 unter Beilage von Beweismitteln denn auch getan. Vorliegend hatte die Vorinstanz keinen Anlass, dem Beschwerdeführer eine weitere Möglichkeit einzuräumen, um sein Mehrfachgesuch zu ergänzen respektive ihn anzuhören.</w:t>
      </w:r>
    </w:p>
    <w:p>
      <w:r>
        <w:rPr>
          <w:b/>
        </w:rPr>
        <w:t>E. 7.2</w:t>
      </w:r>
    </w:p>
    <w:p>
      <w:r>
        <w:t>Die Vorinstanz hat nach korrekter Sachverhaltsfeststellung in ihren Erwägungen das Mehrfachgesuch zu Recht abgelehnt. Sie hat dabei in einlässlicher und überzeugender Begründung ausgeführt, aus welchen Gründen sie von der fehlenden Glaubhaftigkeit der neu geltend gemachten Verfolgungsvorbringen ausgegangen ist und diese auch den Anforderungen an die Flüchtlingseigenschaft nicht standhalten. Die vorinstanzlichen Erwägungen sind in keinem Punkt zu beanstanden. Es kann insoweit zur Vermeidung von Wiederholungen vorab auf die Erwägungen in der angefochtenen Verfügung verwiesen werden Die Ausführungen in der Beschwerdeschrift führen zu keiner anderen Betrachtungsweise.</w:t>
      </w:r>
    </w:p>
    <w:p>
      <w:r>
        <w:rPr>
          <w:b/>
        </w:rPr>
        <w:t>E. 7.3</w:t>
      </w:r>
    </w:p>
    <w:p>
      <w:r>
        <w:t>Zunächst ist auf die Rechtsprechung der Schweizer Asylbehörden hinzuweisen, wonach die Bahai im Iran einer Kollektivverfolgung unterliegen (vgl. BVGE 2009/28 E. 7.3.2.2).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Als Erstes wird der Betroffene seine Zugehörigkeit zum entsprechenden Zugehörigkeit zum entsprechenden kollektiv nachweisen müssen (vgl. BVGE 2013/2 E. 6). Vorliegend wird nicht an der formellen Zugehörigkeit des Beschwerdeführers zur Bahai-Gemeinde gezweifelt. Dennoch bestehen erhebliche Zweifel an der geltend gemachten religiösen Überzeugung des Beschwerdeführers und seinem erneuten Glaubenswechsel. So will er innerhalb kurzer Zeit zweimal den Glauben gewechselt haben, wobei diese mit Belegen untermauerten Konversionen zeitlich sehr nahe zueinander liegen. So reichte der Beschwerdeführer nach einem aufgrund fehlender Glaubhaftigkeit seiner Vorbringen negativ abgeschlossenen ersten Asylverfahren (Urteil E-6230/2017 vom 15. Mai 2018) am 4. Juli 2018 ein Wiedererwägungsgesuch ein mit dem (erneuten) Hinweis zu seiner Konversion zum Christentum und der ihm drohenden Verfolgung im Falle einer Rückkehr in den Iran, wobei er zur Untermauerung seiner Konversion Schreiben von zwei Pastoren vom 7. November 2017 und vom 3. Juli 2018 eingereicht hatte. Gemäss seinem Gesuch vom 20. Juli 2020 und dem Schreiben der Bahai-Gemeinde vom (...) 2020 will er sich jedoch zu jener Zeit - über zwei Jahre vor seinem Beitritt zur Bahai-Gemeinde am (...) 2020 und damit zirka ab (...) 2018 - bereits mit dem Bahai-Glauben auseinandergesetzt und sich regelmässig mit Mitgliedern der Bahai-Gemeinde getroffen haben. Dies hat er jedoch in seinem Gesuch vom 4. Juli 2018 mit keinem Wort erwähnt, obwohl dies von ihm zu erwarten gewesen wäre. Wie von der Vorinstanz zutreffend festgestellt worden ist, lässt der Umstand der zeitlichen Nähe des erneuten Glaubenswechsels nicht auf eine nachhaltige Konversion schliessen. Vielmehr mangelt es auch unter Berücksichtigung der vorangegangenen Prozessgeschichte - die bisherigen Vorbringen der Konversion zum Christentum wurden als unglaubhaft bezeichnet - an der persönlichen Glaubwürdigkeit des Beschwerdeführers und damit der Glaubhaftigkeit seiner - nicht nur formellen - religiösen Zuwendung zum Bahaismus. An dieser Beurteilung vermögen die mit dem Gesuch vom 20. Juli 2020 und mit der Beschwerdeschrift gemachten Ausführungen und eingereichten Beweismittel (Mitgliedskarte der Bahai-Gemeinde der Schweiz sowie zwei Schreiben des Nationalen Geistigen Rates vom [...] 2020 und [...] 2020) nichts zu ändern. In Letzterem wurde bestätigt, dass er nach zwei Jahren, in denen er mit verschiedenen Mitgliedern in Kontakt gestanden habe, verschiedene Aktivitäten innerhalb der Gemeinde ausgeführt und in einem Studienkreis sowie an regionalen Veranstaltungen der Bahai-Gemeinde teilgenommen habe. Indessen kann aus diesen Angaben nicht geschlossen werden, dass sich der Beschwerdeführer nach aussen und damit für Aussenstehende sichtbar als Bahai betätigt hätte. Es liegen auch sonst keine Hinweise für eine solche Exponierung vor. Die eingereichten Screenshots aus dem Internet sowie eine entsprechende Internet-Suche des Bundesverwaltungsgerichts haben zwar ergeben, dass eine Webseite "(...)" existiert und auch abrufbar ist. Indessen funktioniert der Austausch von Nachrichten auf dieser Webseite offensichtlich nur über einen privaten Telegram-Kanal, bei dem der Beitritt über eine Einladung funktioniert. Auch die Profilbilder und die Namen sind nur den Mitgliedern zugänglich. Wie die Vorinstanz zutreffend ausgeführt hat, ergibt ferner eine Google-Suche nach dem Namen des Beschwerdeführers zahlreiche Suchresultate, wobei auch mit "D._______" keine Rückschlüsse auf ihn respektive keine Identifizierung seiner Person als Bahai-Mitglied zulässt. Im Weiteren teilt das Gericht die vorinstanzlichen Ausführungen, wonach auch die eingereichten Screenshots von Messanger-Nachrichten samt deutscher Übersetzung, gemäss denen der Beschwerdeführer online durch ein Mitglied der Basij bedroht worden sei, nicht geeignet sind, um eine Verfolgung glaubhaft zu machen. Dasselbe gilt auch hinsichtlich der angeblichen Suche durch Männer bei seinem Vater im Iran. Der Beschwerdeführer mag diesen Erwägungen nichts Substanzielles entgegenzuhalten. Insgesamt können weder den vorinstanzlichen Akten noch den Darlegungen und eingereichten Beweismitteln auf Beschwerdeebene Hinweise darauf entnommen werden, dass die iranischen Behörden von der formellen Zugehörigkeit des Beschwerdeführers zur Bahai-Gemeinde der Schweiz Kenntnis hätten und er im Falle einer Rückkehr in den Iran mit ernsthaften Nachteilen im Sinne des Asylgesetzes zu rechnen hätte. Daran vermag auch sein Hinweis, wonach Bahai im Iran ihren Glauben nicht ausüben dürften, und im Alltag verschiedenen Benachteiligungen ausgesetzt seien, nichts zu ändern, da dies auf ihn nicht zuzutreffen scheint, zumal nicht davon auszugehen ist, dass er im Falle einer Rückkehr in den Iran den Bahai-Glauben sichtbar ausüben werde.</w:t>
      </w:r>
    </w:p>
    <w:p>
      <w:r>
        <w:rPr>
          <w:b/>
        </w:rPr>
        <w:t>E. 7.4</w:t>
      </w:r>
    </w:p>
    <w:p>
      <w:r>
        <w:t>Insgesamt ist aufgrund der hiervor gemachten Feststellungen nicht anzunehmen, dass die iranischen Behörden von der formellen Zugehörigkeit des Beschwerdeführers erfahren haben und er deshalb flüchtlingsrechtlich relevante Massnahmen zu befürchten hätte.</w:t>
      </w:r>
    </w:p>
    <w:p>
      <w:r>
        <w:rPr>
          <w:b/>
        </w:rPr>
        <w:t>E. 7.5</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erhebliche Gefährdung nachzuweisen oder glaubhaft zu machen, kann der in Art. 5 AsylG verankerte Grundsatz der Nichtrückschiebung im vorliegenden Verfahren keine Anwendung finden.</w:t>
      </w:r>
    </w:p>
    <w:p>
      <w:r>
        <w:rPr>
          <w:b/>
        </w:rPr>
        <w:t>E. 9.4</w:t>
      </w:r>
    </w:p>
    <w:p>
      <w:r>
        <w:t>Auch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 der asyl- als auch der völkerrechtlichen Bestimmungen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Urteile des BVGer E-5071/2018 vom 24. Oktober 2018 E. 11.3.1 sowie E-623/2018 vom 28. Juni 2018 E. 8.3).</w:t>
      </w:r>
    </w:p>
    <w:p>
      <w:r>
        <w:rPr>
          <w:b/>
        </w:rPr>
        <w:t>E. 9.5.2</w:t>
      </w:r>
    </w:p>
    <w:p>
      <w:r>
        <w:t>Sodann handelt es sich beim Beschwerdeführer um einen (...)-jährigen und gesunden Mann mit einer sehr guten Ausbildung sowie Berufserfahrung. Er kann in seiner Heimat mit seinem Vater und zahlreichen weiteren Verwandten auf ein familiäres Beziehungsnetz zurückgreifen (vgl. Akte A5 S. 4 ff.), welches ihm beim Aufbau einer neuen Existenzgrundlage eine Hilfe sein kann. Es bestehen insgesamt keine Anzeichen dafür, dass er bei einer Rückkehr in den Iran in eine existenzielle Notlage geraten würde.</w:t>
      </w:r>
    </w:p>
    <w:p>
      <w:r>
        <w:rPr>
          <w:b/>
        </w:rPr>
        <w:t>E. 9.6</w:t>
      </w:r>
    </w:p>
    <w:p>
      <w:r>
        <w:t>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ersuchte um Gewährung der unentgeltlichen Prozessführung.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11.2</w:t>
      </w:r>
    </w:p>
    <w:p>
      <w:r>
        <w:t>Mit dem vorliegenden Direktentscheid ist das Gesuch um Verzicht auf die Erhebung eines Kostenvorschusses gegenstandslos geworden.</w:t>
      </w:r>
    </w:p>
    <w:p>
      <w:r>
        <w:rPr>
          <w:b/>
        </w:rPr>
        <w:t>E. 11.3</w:t>
      </w:r>
    </w:p>
    <w:p>
      <w:r>
        <w:t>Das Gesuch um unentgeltliche Rechtsverbeiständung im Sinne von Art. 102m Abs. 1 AsylG ist mangels Erfüllens der Voraussetzungen von Art. 65 Abs. 1 VwVG ebenfalls abzuweisen.</w:t>
      </w:r>
    </w:p>
    <w:p>
      <w:r>
        <w:rPr>
          <w:b/>
        </w:rPr>
        <w:t>E. 11.4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