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E-437/2012 vom 28. Mai 2014</w:t>
      </w:r>
    </w:p>
    <w:p>
      <w:r>
        <w:t>Bundesverwaltungsgericht, 2014-05-28, DE</w:t>
      </w:r>
    </w:p>
    <w:p>
      <w:r>
        <w:rPr>
          <w:b/>
        </w:rPr>
        <w:t xml:space="preserve">Quelle: </w:t>
      </w:r>
      <w:r>
        <w:t>https://mcp.opencaselaw.ch/entscheid/bvger_E-437_2012</w:t>
      </w:r>
    </w:p>
    <w:p>
      <w:r>
        <w:t>FR: TAF E-437/2012 du 28 mai 2014</w:t>
      </w:r>
    </w:p>
    <w:p>
      <w:r>
        <w:t>IT: TAF E-437/2012 del 28 maggio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können die Verletzung von Bundesrecht (einschliesslich Überschreiten oder Missbrauch des Ermessens) sowie die unrichtige oder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 Nach der Rechtsprechung des Bundesverwaltungsgerichts erfüllt eine asylsuchende Person die Flüchtlingseigenschaft im Sinne von Art. 3 AsylG, wenn sie Nachteile von bestimmter Intensität mit beachtlicher Wahrscheinlichkeit und in absehbarer Zukunft begründeterweise befürchten muss, welche ihr gezielt und aufgrund der oben erwähnten Verfolgungsmotive zugefügt zu werden drohen und vor denen sie keinen ausreichenden staatlichen Schutz erwarten kann (vgl. BVGE 2007/31 E. 5.2f. und BVGE 2008/4 E. 5, BVGE 2008/12 E. 7.2.6.2 sowie die vom Bundesverwaltungsgericht fortgeführte Rechtsprechung der vormaligen Schweizerischen Asylrekurskommission [ARK] in Entscheidungen und Mitteilungen der Schweizerischen Asylrekurskommission [EMARK] 1995 Nr. 2 E. 3a, EMARK 2006 Nr. 18 E. 7-10 und EMARK Nr. 32 E. 8.7). 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EMARK 2005 Nr. 21 E. 7 S. 193 f., EMARK 2004 Nr. 1 E. 6a S. 9). Die Flucht vor einer Strafverfolgung ("prosecution") bildet gemäss Praxis des Bundesverwaltungsgerichts per se keinen Grund für die Anerkennung als Flüchtling. Ausnahmsweise kann aber die Durchführung eines Strafverfahrens respektive die Verurteilung wegen eines gemeinrechtlichen Delikts eine Verfolgung im flüchtlingsrechtlichen Sinne ("persecution") darstellen. Dies trifft dann zu, wenn einer Person eine gemeinrechtliche Tat unterschoben wird, um sie aus einem asylrechtlich relevanten Motiv zu verfolgen, oder wenn die Situation eines Täters, der ein gemeinrechtliches Delikt tatsächlich begangen hat, aus einem solchen Motiv in bedeutender Weise erschwert wird. Von einem Malus ist mit andern Worten die Rede, wenn nicht allein kriminelles Unrecht geahndet, sondern darüber hinaus die betroffene Person wegen der in Art. 1 A des Abkommens vom 28. Juli 1951 über die Rechtsstellung der Flüchtlinge (FK, SR 0.142.30) beziehungsweise Art. 3 AsylG erwähnten Eigenschaften sanktioniert werden soll. Dies kann insbesondere darin zum Ausdruck kommen, dass eine unverhältnismässig hohe Strafe ausgefällt wird, dass das Strafverfahren rechtsstaatlichen Ansprüchen nicht zu genügen vermag oder dass der asylsuchenden Person in Form der Strafe oder im Rahmen der Strafverbüssung eine Verletzung fundamentaler Menschenrechte, insbesondere Folter, droht (vgl. Urteil des Bundesverwaltungsgerichts E-7866/2010 vom 10. Januar 2011 E. 5 und dort zitierte weitere Urteile).</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Im vorliegenden Verfahren ist aufgrund der Akten von folgendem belegtem und unbestrittenem Sachverhalt auszugehen: Der Beschwerdeführer nahm am (...) Februar 2010 an einer kurdischen Tanzveranstaltung teil, die von den türkischen Behörden als Propagandakundgebung für die PKK eingeschätzt wurde. Aufgrund dieser Kundgebungsteilnahme wurde der Beschwerdeführer am (...) Dezember 2010 in Abwesenheit wegen Propaganda für eine terroristische Organisation (namentlich die PKK) zu einem Jahr Freiheitsstrafe verurteilt, wobei die Strafe wegen mindernder Umstände zugleich auf zehn Monate herabgesetzt wurde. In der Folge tauchte der Beschwerdeführer - mutmasslich um die ausgefällte Strafe nicht antreten zu müssen - zunächst in Istanbul unter und verliess seinen Heimatstaat einige Monate später. Zwischenzeitlich wurde die Strafe mit einer Bewährungsprobe von drei Jahren ausgesetzt (vgl. Sachverhalt Bst. K). Gemäss Urteil vom (...) Dezember 2010 wurde an der Tanzveranstaltung vom (...) Februar 2010 Musik gespielt mit Liedtexten wie "Kurdistan ist unser Land", "Öcalan ist unser Führer" und "Schlag zu, Guerilla" und wurden Slogans skandiert wie "Lang lebe der Vorsitzende Apo [Öcalan]". Auch wenn im Schriftenwechsel die Glaubhaftigkeit der Vorbringen des Beschwerdeführers im Zusammenhang mit angeblichen Drohbriefen der PKK unter den Prozessparteien strittig ist, ist festzustellen, dass beide Parteien übereinstimmend davon ausgehen, dass der Beschwerdeführer von der PKK nicht verfolgt wird. Alle übrigen Vorbringen sind, wie das BFM zutreffend ausgeführt hat (vgl. Bst. B), für die Ausreise zeitlich und sachlich nicht kausal und im Übrigen in ihrer Intensität nicht asylbeachtlich. Dass der Beschwerdeführer auf Beschwerdeebene vor dem (...) Juli 2012 Beweismittel angeboten hat, welche eine aktuelle behördliche Suche nach seiner Person bewiesen haben sollen, kommt keine selbständige Bedeutung zu, zumal angesichts seiner Verurteilung zu einer unbedingten Freiheitsstrafe vor dem (...) Juli 2012 davon auszugehen war, dass er behördlich gesucht wird. Zu prüfen bleibt im vorliegenden Verfahren im Asylpunkt mithin einzig die Frage, ob seine Verurteilung mit Urteil vom (...) Dezember 2010 eine rechtsstaatlich legitime Massnahme dargestellt hat oder aber eine asylbeachtliche Verfolgung. Zutreffend führte das BFM aus, dass es sich bei der PKK nach Auffassung des Bundesverwaltungsgerichts um eine gewaltbereite Organisation handelt und strafrechtliche Ahndung der Unterstützung einer gewaltbereiten Organisation grundsätzlich rechtsstaatlich legitim erscheint (vgl. Urteil des Bundesverwaltungsgerichts D-785/2011 vom 18. Februar 2011 E. 5.2.2 mit Hinweisen auf die Rechtsprechung des Bundesgerichts). Der Beschwerdeführer hält dem BFM vor, es habe dabei einseitig auf die Beurteilung der türkischen Behörden abgestellt und nicht beachtet, dass die BDP, welcher der Beschwerdeführer angehöre, zwar die Ziele der PKK teile, aber Gewalt als Instrument zur Erreichung politischer Ziele ablehne. Ausserdem habe das BFM das Urteil vom (...) Dezember 2010 unzutreffend zitiert. Ihm ist zwar zuzustimmen, gleichzeitig ist aber entgegenzuhalten, dass dem Beschwerdeführer, wie dieser selber ausführt, vom Schwurgericht nicht angelastet worden ist, selber zu Gewalt aufgerufen zu haben, sondern, an der Tanzveranstaltung teilgenommen, zur dort gespielten Musik getanzt und verbotene politische Slogans skandiert zu haben. Dabei kam dieser Veranstaltung zweifellos ein politischer Charakter zu. Die Verurteilung erscheint vor dem Hintergrund der Meinungsäusserungsfreiheit äusserst problematisch. Ob dies allein ausreicht, um die vorliegende Verurteilung wegen "Propaganda für eine Terrorvereinigung" als asylbeachtliche Ahndung eines politischen Delikts zu würdigen, steht nicht ohne weiteres fest. Die - gemessen an der abstrakten Strafdrohung (bis zu fünf Jahren Freiheitsstrafe) - im länderspezifischen Kontext relativ tiefe Strafe und deren Herabsetzung wegen mindernder Umstände sprächen eher gegen diese Annahme, andererseits erscheint die Strafe aus menschenrechtlicher Sicht unverhältnismässig hoch (vgl. zum Politmalus im Zusammenhang mit dem Antiterrorgesetz BVGE 2013/25 E. 54 und insbesondere Urteil des Bundesverwaltungsgerichts D-6592/2011 vom 21. Januar 2013 E. 7.4). Indessen kann die Frage, ob vorliegend ein Politmalus anzunehmen und damit die ausgefällte Strafe als asylrechtlich relevante Verfolgung zu bewerten ist, offengelassen werden, da aufgrund der am 3. März 2014 bzw. am 18. März 2014 vom Beschwerdeführer eingereichten Dokumente davon auszugehen ist, dass er bei einer allfälligen Rückkehr in die Türkei keine Strafe mehr antreten muss (vgl. Bst. K), da die Verurteilung vom Kassationshof aufgehoben wurde und die vom Beschwerdeführer geltend gemachte Befürchtung somit einer Grundlage entbehrt. Nach dem Gesagten erfüllt der Beschwerdeführer die Flüchtlingseigenschaft nicht. Das BFM hat das Asylgesuch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BVGE 2009/50 E. 9 m.w.H.).</w:t>
      </w:r>
    </w:p>
    <w:p>
      <w:r>
        <w:rPr>
          <w:b/>
        </w:rPr>
        <w:t>E. 6.1</w:t>
      </w:r>
    </w:p>
    <w:p>
      <w:r>
        <w:t>Ist der Vollzug der Wegweisung nicht zulässig, nicht zumutbar oder nicht möglich, so regelt das Bundesamt das Anwesenheitsverhältnis nach den gesetzlichen Bestimmungen über die vorläufige Aufnahme (Art. 44 Abs. 2 AsylG; Art. 83 Abs. 1 des Bundesgesetzes vom 16. Dezember 2005 über die Ausländerinnen und Ausländer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6.3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zumindest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6.5</w:t>
      </w:r>
    </w:p>
    <w:p>
      <w:r>
        <w:t>Weder die allgemeine Lage in der Türkei noch individuelle Gründe sprechen gegen die Zumutbarkeit des Wegweisungsvollzugs, zumal es sich beim Beschwerdeführer eigenen Angaben zufolge um einen beruflich erfolgreichen Familienvater handelt, der in der Türkei über zahlreiche nahe Angehörige verfügt, und den Akten keine Hinweise auf gesundheitlichen Probleme zu entnehmen sind. Nach dem Gesagten erweist sich der Vollzug der Wegweisung auch als zumutbar.</w:t>
      </w:r>
    </w:p>
    <w:p>
      <w:r>
        <w:rPr>
          <w:b/>
        </w:rPr>
        <w:t>E. 6.6</w:t>
      </w:r>
    </w:p>
    <w:p>
      <w:r>
        <w:t>Schliesslich obliegt es dem Beschwerdeführer, sich bei der zuständigen Vertretung des Heimatstaates die für eine Rückkehr notwendigen Reisedokumente zu beschaffen (vgl. Art. 8 Abs. 4 AsylG und dazu auch BVGE 2008/34 E. 12 S. 513-515), weshalb der Vollzug der Wegweisung auch als möglich zu bezeichnen ist (Art. 83 Abs. 2 AuG).</w:t>
      </w:r>
    </w:p>
    <w:p>
      <w:r>
        <w:rPr>
          <w:b/>
        </w:rPr>
        <w:t>E. 6.7</w:t>
      </w:r>
    </w:p>
    <w:p>
      <w:r>
        <w:t>Zusammenfassend hat die Vorinstanz den Wegweisungsvollzug zu Recht als zulässig, zumutbar und möglich erachtet. Eine Anordnung der vorläufigen Aufnahme fällt somit ausser Betracht (Art. 83 Abs. 1-4 AuG).</w:t>
      </w:r>
    </w:p>
    <w:p>
      <w:r>
        <w:rPr>
          <w:b/>
        </w:rPr>
        <w:t>E. 7</w:t>
      </w:r>
    </w:p>
    <w:p>
      <w:r>
        <w:t>Aus diesen Erwägungen ergibt sich, dass die angefochtene Verfügung Bundesrecht nicht verletzt und den rechtserheblichen Sachverhalt richtig und vollständig feststellt (Art. 106 Abs. 1 AsylG). Die Beschwerde ist abzuweisen.</w:t>
      </w:r>
    </w:p>
    <w:p>
      <w:r>
        <w:rPr>
          <w:b/>
        </w:rPr>
        <w:t>E. 8</w:t>
      </w:r>
    </w:p>
    <w:p>
      <w:r>
        <w:t>Das Gesuch um Gewährung der unentgeltlichen Rechtspflege im Sinne von Art. 65 Abs. 1 VwVG ist gutzuheissen, da sich die Rechtsbegehren zum Zeitpunkt der Beschwerdeerhebung nicht als aussichtslos erwiesen haben und aufgrund der Akten von der prozessualen Bedürftigkeit des Beschwerdeführers auszugehen ist. Folglich sind keine Gerichtskosten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