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E-4374/2019 vom 23. Oktober 2019</w:t>
      </w:r>
    </w:p>
    <w:p>
      <w:r>
        <w:t>Bundesverwaltungsgericht, 2019-10-23, DE</w:t>
      </w:r>
    </w:p>
    <w:p>
      <w:r>
        <w:rPr>
          <w:b/>
        </w:rPr>
        <w:t xml:space="preserve">Quelle: </w:t>
      </w:r>
      <w:r>
        <w:t>https://mcp.opencaselaw.ch/entscheid/bvger_E-4374_2019</w:t>
      </w:r>
    </w:p>
    <w:p>
      <w:r>
        <w:t>FR: TAF E-4374/2019 du 23 octobre 2019</w:t>
      </w:r>
    </w:p>
    <w:p>
      <w:r>
        <w:t>IT: TAF E-4374/2019 del 23 ottobre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Beschwerdeführenden begründeten ihr zweites Asylgesuch im Wesentlichen mit den bereits im ersten Asylverfahren behandelten Verurteilungen durch das (...)gericht E._______, mit der auf den sozialen Medien öffentlich kundgegebenen politischen Meinung des Beschwerdeführers sowie mit der fortgeschrittenen Integration der Familie in der Schweiz.</w:t>
      </w:r>
    </w:p>
    <w:p>
      <w:r>
        <w:rPr>
          <w:b/>
        </w:rPr>
        <w:t>E. 6.2</w:t>
      </w:r>
    </w:p>
    <w:p>
      <w:r>
        <w:t>Zur Begründung der ablehnenden Asylentscheide führte die Vorinstanz aus, das Vorbringen des Beschwerdeführers, er sei wegen seiner Unterstützung der Muslimbruderschaft zu Tode verurteilt worden, sei bereits im ersten Asylverfahren als unglaubhaft eingestuft worden. Die vorgebrachte Gefährdung aufgrund exilpolitischer Tätigkeiten sei nicht asylrelevant. Die Kommentare auf Twitter seien lediglich zwischen dem (...) und (...) Juni 2019 publiziert worden und würden den Anschein erwecken, einzig mit dem Ziel veröffentlicht worden zu sein, ein neues Asylgesuch einzureichen. Sie seien zudem kaum konsultiert worden und vermöchten nicht den Anschein einer wirklichen exilpolitischen Aktivität zu erwecken. Im Weiteren sei der vollständige Name des Beschwerdeführers in Ägypten derart verbreitet, dass eine Identifikation unmöglich sei. Generell vermöge das Veröffentlichen von regimekritischen Inhalten auf Twitter keine tatsächliche Gefahr der Verfolgung in Ägypten zu begründen. Die Beschwerdeführerin habe keine eigenen Asylgründe vorgebracht.</w:t>
      </w:r>
    </w:p>
    <w:p>
      <w:r>
        <w:rPr>
          <w:b/>
        </w:rPr>
        <w:t>E. 6.3</w:t>
      </w:r>
    </w:p>
    <w:p>
      <w:r>
        <w:t>Den Erwägungen der Vorinstanz entgegnen die Beschwerdeführenden in ihrer Beschwerde, der Beschwerdeführer sei Sympathisant der Muslimbruderschaft und deshalb dem aktuellen Regime in Ägypten sehr wohl bekannt. Gegen ihn seien in Ägypten zwei Gerichtsurteile ergangen, wobei das erste als Sanktion die Todesstrafe und das zweite eine Haftstrafe von einem Jahr vorsehe. Das Bundesverwaltungsgericht habe sich im Urteil E-6619/2017 vom 3. Mai 2019 nicht mit dem Urteil des (...)gerichts E._______ vom (...) 2018 auseinandergesetzt. Der Beschwerdeführer sei seit rund sieben Jahren politisch aktives Mitglied der 6. April-Bewegung und sei vor seiner Ausreise mehrmals verhaftet worden. Nachdem er ausser Landes geflüchtet sei, habe er sich bei seiner Familie nicht mehr gemeldet, um seine Ursprungsfamilie in Ägypten nicht in Gefahr zu bringen. Aus den Akten geht hervor, dass die Schwester des Beschwerdeführers offenbar ein Gesuch an das ägyptische I._______ um Bekanntgabe des Aufenthaltsortes ihres Bruders gerichtet haben soll, welches abgelehnt worden sei. Gegen diesen Entscheid habe die Schwester mithilfe ihres Anwalts ein Berufungsbegehren an den F._______ und das G._______ in H._______ gerichtet, in dem die Bekanntgabe des Aufenthaltsortes ihres Bruders beantragt worden sei. Die Schwester habe befürchtet, der Beschwerdeführer befände sich in Haft. Der auf dieses Berufungsbegehren hin ergangenen Bestätigung sei zu entnehmen, dass sowohl die Familie als auch die Polizei und der Sicherheitsapparat seit 2012 nach dem Beschwerdeführer gesucht hätten. Gemäss den Feststellungen des F._______ und des G._______ in H._______ hätten die Behörden seinen Aufenthaltsort verschwiegen und ihn mehrmals ohne entsprechende Rechtsgrundlagen verhaftet. Deshalb stehe fest, dass er den Behörden bekannt sei und ihm eine Verhaftung drohe. Der Beschwerdeführer sei anhand seines Namens und seines Gesichtsfotos identifizierbar und müsse bei einer Rückkehr auch aufgrund seiner exilpolitischen Aktivitäten mit einer Inhaftierung rechnen. Aufgrund der Heirat mit dem Beschwerdeführer, der als Regimegegner angesehen werde, drohe der Beschwerdeführerin ebenfalls eine Verhaftung.</w:t>
      </w:r>
    </w:p>
    <w:p>
      <w:r>
        <w:rPr>
          <w:b/>
        </w:rPr>
        <w:t>E. 7.1</w:t>
      </w:r>
    </w:p>
    <w:p>
      <w:r>
        <w:t>Das Bundesverwaltungsgericht hat sich in seinem Urteil E-6619/2017 vom 3. Mai 2019 sowohl mit dem Urteil des (...)gerichts E._______ vom (...) als auch - entgegen der Behauptung der Beschwerdeführenden - mit demjenigen vom (...) 2018 auseinandergesetzt. Es kam dabei zum Schluss, dass die Einwände in der Rechtsmitteleingabe nicht geeignet seien, die Ergebnisse der Botschaftsabklärung und namentlich die Feststellung der Fälschung des Urteils vom (...) 2014 in Frage zu stellen. Die Vorbringen des Beschwerdeführers, er sei in Ägypten zum Tode beziehungsweise zu einer Haftstrafe verurteilt worden, befand das Bundesverwaltungsgericht als unglaubhaft. Es besteht kein Anlass, auf diese Einschätzung zurückzukommen, so dass auf die entsprechenden Erwägungen im Urteil E-6619/2017 vom 3. Mai 2019 zu verweisen ist (vgl. dort insbesondere E. 10.6). Im vorliegenden Verfahren ist einzig zu prüfen, ob die Vorinstanz das Mehrfachgesuch zu Recht abgewiesen hat.</w:t>
      </w:r>
    </w:p>
    <w:p>
      <w:r>
        <w:rPr>
          <w:b/>
        </w:rPr>
        <w:t>E. 7.2</w:t>
      </w:r>
    </w:p>
    <w:p>
      <w:r>
        <w:t>Der Beschwerdeführer macht als neue Tatsache vor dem Bundesverwaltungsgericht geltend, seine Familienangehörigen hätten ihn seit dem Jahr 2012 gesucht, als die ägyptischen Behörden landesweit Verhaftungen gegen Regimegegner durchgeführt hatten. Das neu eingereichte Beweismittel (Bestätigung der F._______ und des G._______ in H._______) datiert auf den (...) 2018. Die Beschwerdeführenden erwähnen aber nicht ansatzweise, weshalb sie dieses Schreiben nicht bereits im ersten Beschwerdeverfahren vorgelegt haben. Ungeachtet der Rechtzeitigkeit sind die neu eingereichten Dokumente - wie im Folgenden aufgezeigt wird - ohnehin nicht geeignet, die vorgebrachten Asylgründe zu untermauern. Entgegen der Ausführungen der Beschwerdeführenden geht aus der obengenannten Bestätigung vom (...) 2018 nämlich keineswegs hervor, der Beschwerdeführer sei mehrmals ohne Rechtsgrundlagen verhaftet worden. Dies wird lediglich im Berufungsbegehren des Anwalts der Schwester behauptet, wobei das Schreiben weder ein Datum noch eine Unterschrift oder sonstige Sicherheitsmerkmale aufweist. Ausserdem wird darin erwähnt, der Beschwerdeführer sei seit 2012 verschwunden und seine Angehörigen hätten ihn seither gesucht. Dies steht im Widerspruch zu seinen Aussagen in der Anhörung vom 16. April 2015, er sei Anfang September 2014 in Ägypten bei sich zu Hause von der Polizei gesucht worden und habe dies noch am gleichen Tag von seiner Schwester erfahren (vgl. SEM-Akten B17 F65-66). Beide Dokumente liegen zudem nur als Kopie vor und verfügen somit grundsätzlich über einen geringen Beweiswert, weil Kopien von Beweismitteln leicht fälschbar sind (vgl. dazu beispielhaft Urteil des BVGer D-717/2017 vom 28. April 2017 E. 6.3.4). Im Übrigen macht der Beschwerdeführer gestützt auf die eingereichten Unterlagen zum ersten Mal geltend, dass er politisch aktives Mitglied bei der 6. April-Bewegung sei, während er bei der Anhörung erwähnte, Mitglied der Partei Hurriya wal-Adala (Freiheit und Gerechtigkeit) zu sein. Bei der 6. April-Bewegung handelt es sich um eine Gruppierung, die eine entscheidende Rolle im Arabischen Frühling Ägyptens 2011 gespielt hat und gegen welche die Regierung hart vorgegangen ist (vgl. Al Jazeera, Egypt outlaws anti-Mubarak April 6 movement, 28.04.2018, &lt;https://www.aljazeera.com/news/middleeast/2014/04/egypt-outlaws-anti-mubarak-april-6-movement-20144281135421761.html&gt;, abgerufen am 02.10.2019). Es wäre zu erwarten gewesen, dass der Beschwerdeführer eine diesbezügliche politische Affiliation bereits früher geltend gemacht hätte. Dieses Vorbringen ist deshalb als nachgeschoben und daher als unglaubhaft zu beurteilen.</w:t>
      </w:r>
    </w:p>
    <w:p>
      <w:r>
        <w:rPr>
          <w:b/>
        </w:rPr>
        <w:t>E. 7.3</w:t>
      </w:r>
    </w:p>
    <w:p>
      <w:r>
        <w:t>Weiter macht der Beschwerdeführer zufolge seiner regimekritischen Meinungsäusserungen in den sozialen Medien subjektive Nachfluchtgründe geltend. Es ist bekannt, dass die ägyptischen Behörden die politischen Aktivitäten ihrer Staatsbürger im Ausland beobachten. Im Einzelfall bleibt jedoch zu prüfen, ob diese Aktivitäten bei einer allfälligen Rückkehr nach Ägypten mit überwiegender Wahrscheinlichkeit ernsthafte Nachteile im asylrechtlichen Sinn nach sich ziehen. Die ägyptischen Behörden konzentrieren sich in der Regel auf die Erfassung von Personen, die ein hohes politisches Profil haben und insbesondere in den ägyptischen Medien präsent sind. Niedrigprofilierte politische Aktivisten können zwar durchaus bei ihrer Rückkehr nach Ägypten befragt werden, laufen jedoch grundsätzlich keine Gefahr, inhaftiert oder anderweitig misshandelt zu werden (vgl. Australian Government, Department of Foreign Affairs and Trade [DFAT], DFAT Country Information Report Egypt, 17.06.2019, S. 45, &lt;https://dfat.gov.au/about-us/publications/Documents/country-information-report-egypt.pdf&gt;, abgerufen am 16.09.2019). Vorliegend behauptet der Beschwerdeführer, sich auf den sozialen Medien seit Jahren gegen die ägyptische Regierung ausgesprochen zu haben. Obwohl eine solch intensive exilpolitische Aktivität, wenn sie zuträfe, einfach nachzuweisen wäre, beschränken sich die eingereichten Beweismittel auf den Zeitraum zwischen Mai und Juni 2019. Wie die Vorinstanz zutreffend feststellte, sind die ausgedruckten Beiträge kaum konsultiert worden. Die meisten von ihnen wurden weder kommentiert noch geteilt. Es handelt sich demnach nicht um Profile, die für die ägyptischen Behörden von Interesse sein dürften. Die diesbezüglichen Vorbringen des Beschwerdeführers sind deshalb als nachgeschoben und somit unglaubhaft einzustufen.</w:t>
      </w:r>
    </w:p>
    <w:p>
      <w:r>
        <w:rPr>
          <w:b/>
        </w:rPr>
        <w:t>E. 7.4</w:t>
      </w:r>
    </w:p>
    <w:p>
      <w:r>
        <w:t>Nach dem Gesagten erübrigen sich Ausführungen zu der geltend gemachten Reflexverfolgung der Beschwerdeführerin.</w:t>
      </w:r>
    </w:p>
    <w:p>
      <w:r>
        <w:rPr>
          <w:b/>
        </w:rPr>
        <w:t>E. 7.5</w:t>
      </w:r>
    </w:p>
    <w:p>
      <w:r>
        <w:t>Schliesslich ist festzustellen, dass weite Teile der Beschwerde blosse Wiederholungen und Bekräftigungen von Vorbringen des ordentlichen Asylverfahrens und des ersten Beschwerdeverfahrens sowie Kritik an den dort ergangenen erst- und zweitinstanzlichen Entscheiden darstellen. Die Beschwerdeführenden sind - auch im Hinblick auf die Begehung allfälliger künftiger ausserordentlicher Verfahrensschritte - mit Nachdruck darauf aufmerksam zu machen, dass ein Mehrfachasylgesuch (wie auch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w:t>
      </w:r>
    </w:p>
    <w:p>
      <w:r>
        <w:rPr>
          <w:b/>
        </w:rPr>
        <w:t>E. 7.6</w:t>
      </w:r>
    </w:p>
    <w:p>
      <w:r>
        <w:t>Insgesamt ist auch im Rahmen des vorliegenden Mehrfachgesuches nicht anzunehmen, dass den Beschwerdeführenden im Falle einer Rückkehr nach Ägypten ernsthafte Nachteile im Sinne von Art. 3 AsylG drohen würden. Sie haben nichts vorgebracht, was geeignet wäre, ihre Flüchtlingseigenschaft nachzuweisen oder zumindest glaubhaft zu machen. Die Vorinstanz hat ihr zweites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Aus den Vorbringen der Beschwerdeführenden ergeben sich ausserdem keine konkreten und gewichtigen Anhaltspunkte für die Annahme, dass sie im Falle einer Rückkehr nach Ägypten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Zwar ist die in Ägypten herrschende politische und menschenrechtliche Lage in verschiedener Hinsicht schwierig. Dennoch bietet die dortige allgemeine Menschenrechtssituation nach Einschätzung des Gerichts keinen konkreten Anlass zur Annahme, den Beschwerdeführenden selbst drohe eine entsprechende Gefährdung. Bezüglich der in der E-Mail der Psychiaterin erwähnten (...) des Beschwerdeführers obliegt es dem SEM im Rahmen des Vollzugs, Massnahmen zu ergreifen, um die Umsetzung einer entsprechenden (...) zu verhindern. Der Beschwerdeführer ist sodann darauf hinzuweisen, dass er jederzeit ärztliche Hilfe in Anspruch nehmen kann. Im Übrigen ist anzumerken, dass der EGMR grundsätzlich keinen durch die EMRK geschützten Anspruch auf Verbleib in einem Konventionsstaat anerkennt, um weiterhin in den Genuss medizinischer, sozialer oder anderer Formen der Unterstützung zu kommen (vgl. Urteil des EGMR N. gegen Vereinigtes Königreich vom 27. Mai 2008, Grosse Kammer 26565/05, § 42 m.w.H.). Wie nachfolgend aufzuzeigen sein wird, gibt es für die gesundheitliche Situation des Beschwerdeführers auch in Ägypten medizinische Behandlungsmöglichkeiten (vgl. E. 9.3). Der Vollzug der Wegweisung ist somit zulässig.</w:t>
      </w:r>
    </w:p>
    <w:p>
      <w:r>
        <w:rPr>
          <w:b/>
        </w:rPr>
        <w:t>E. 9.3</w:t>
      </w:r>
    </w:p>
    <w:p>
      <w:r>
        <w:t>In Ägypten herrscht aktuell keine Situation allgemeiner Gewalt, weshalb in konstanter Praxis von der generellen Zumutbarkeit des Wegweisungsvollzugs ausgegangen wird (vgl. Urteile des BVGer E-1573/2018 vom 13. Juli 2018 E. 6.2 und E-4456/2018 vom 14. August 2018 E. 8.3). Den Akten lassen sich keine konkreten Anhaltspunkte für die Annahme finden, die Beschwerdeführenden würden in Ägypten aus individuellen Gründen wirtschaftlicher, sozialer oder gesundheitlicher Natur in eine existenzbedrohende Situation geraten. Es handelt sich beim Beschwerdeführer um einen (...)-jährigen Mann mit langjähriger Arbeitserfahrung als (...). Seine Mutter und Halbgeschwister leben nach wie vor in seinem Heimatdorf (vgl. B4 Ziff. 3.01). Insofern ist davon auszugehen, dass der Beschwerdeführer bei einer Rückkehr in Bezug auf seine Wohnsituation auf die Unterstützung seiner Familie und bezüglich der wirtschaftlichen Integration sowohl auf sein angestammtes privates wie berufliches Beziehungsnetz wird zurückgreifen können. Wie der eingereichten E-Mail der Psychiaterin des Beschwerdeführers entnommen werden kann, leidet dieser an psychischen Problemen, die eine Anmeldung zur Krisenintervention in der J._______ notwendig gemacht haben. Obschon die medizinische Versorgungslage in Ägypten nicht dieselbe Qualität wie in der Schweiz aufweist, muss er bei einer Rückkehr angesichts der dort bestehenden medizinischen Infrastruktur keine drastische oder lebensbedrohende Verschlechterung seines Gesundheitszustands befürchten (vgl. zur medizinischen Versorgungslage in Ägypten etwa das Urteil des BVGer E-1140/2013 vom 25. November 2014 E. 8.5.4 m.w.H.). Es steht ihm offen, für die Fortsetzung der in der Schweiz begonnenen Behandlung seiner psychischen Leiden medizinische Hilfe in Ägypten in Anspruch zu nehmen. Weiter ist darauf hinzuweisen, dass der Beschwerdeführer im Rahmen der individuellen Rückkehrhilfe die Möglichkeit hat, zusätzliche medizinische Hilfeleistungen (Medikamentenvorrat, Organisation einer medizinischen Behandlung) zu beantragen (vgl. Art. 75 der Asylverordnung 2 vom 11. August 1999 [AsylV 2, SR 142.312]). Der Vollzug der Wegweisung erweist sich insgesamt als zumutbar. An dieser Einschätzung vermag auch die durch die eingereichten Referenzschreiben belegte Integration der Beschwerdeführenden nichts zu ändern.</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Vollständigkeitshalber ist zu erwähnen, dass es den Beschwerdeführenden offensteht, sich in Marokko, dem Heimatstaat der Beschwerdeführerin, niederzulassen.</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der Beschwerdeführenden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