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E-4373/2012 vom 4. Oktober 2012</w:t>
      </w:r>
    </w:p>
    <w:p>
      <w:r>
        <w:t>Bundesverwaltungsgericht, 2012-10-04, FR</w:t>
      </w:r>
    </w:p>
    <w:p>
      <w:r>
        <w:rPr>
          <w:b/>
        </w:rPr>
        <w:t xml:space="preserve">Quelle: </w:t>
      </w:r>
      <w:r>
        <w:t>https://mcp.opencaselaw.ch/entscheid/bvger_E-4373_2012</w:t>
      </w:r>
    </w:p>
    <w:p>
      <w:r>
        <w:t>FR: TAF E-4373/2012 du 4 octobre 2012</w:t>
      </w:r>
    </w:p>
    <w:p>
      <w:r>
        <w:t>IT: TAF E-4373/2012 del 4 ottobre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 par la loi, le recours est recevable (art. 48 et 52 PA et 108 LAsi).</w:t>
      </w:r>
    </w:p>
    <w:p>
      <w:r>
        <w:rPr>
          <w:b/>
        </w:rPr>
        <w:t>E. 2.1</w:t>
      </w:r>
    </w:p>
    <w:p>
      <w:r>
        <w:t>Sont des réfugiés les personnes qui, dans leur Etat d'origine ou dans les pays de leur dernières résidence, sont exposées à de sérieux préjudices ou craignant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points essentiels, ne sont pas suffisamment fondées, qui sont contradictoires, qui ne correspondent pas aux faits ou qui reposent de manière déterminante sur des moyens de preuves faux ou falsifiés (art. 7 LAsi).</w:t>
      </w:r>
    </w:p>
    <w:p>
      <w:r>
        <w:rPr>
          <w:b/>
        </w:rPr>
        <w:t>E. 2.3</w:t>
      </w:r>
    </w:p>
    <w:p>
      <w:r>
        <w:t>En l'espèce, A._______ a réitéré, à l'appui du recours, avoir quitté le Togo parce qu'il avait fait l'objet de persécutions de la part des autorités togolaises en raison des activités politiques de son oncle et craignait de l'être à nouveau. Il a exposé avoir été arrêté, détenu et torturé durant un mois en (...) et avoir appris en (...) que les autorités étaient à sa recherche. Les préjudices qu'il aurait subi en (...), même à supposer qu'ils soient avérés, ne sont pas déterminants pour la reconnaissance de la qualité de refugié au sens de l'art. 3 LAsi. En effet, ceux-ci ne peuvent être considérés comme le motif direct de son départ au Togo au vu de l'important laps de temps de (...) ans qui s'est écoulé depuis. Il n'y a donc plus de lien de causalité temporelle adéquate entre la survenance des faits allégués et le départ du pays, d'autant moins que le dossier ne contient aucun élément permettant d'expliquer que l'intéressé ait différé d'autant d'années son départ du Togo (cf. arrêt du Tribunal administratif fédéral E­4476/2006 consid. 3.1.1 [p. 10] du 23 décembre 2009; JICRA 1998 n° 20 consid. 7 p. 179 s., JICRA 1997 n° 14 consid. 2a p. 106 s., JICRA 1996 n° 42 consid. 4a et 7d p. 367 et 370 s., JICRA 1996 n° 30 consid. 4a p. 288 s. ; Walter Stöckli, Asyl, in: Ausländerrecht, Handbücher für die Anwaltspraxis, vol. VIII, 2e éd. Bâle 2009, n° 11.17 p. 531; Nguyen, op. cit., p. 444). Accessoirement, il paraît peu crédible que les forces de l'ordre togolaises aient eu des raisons d'arrêter un jeune garçon âgé de douze ans, le détenir et le maltraiter durant un mois en raison des activités politiques de son oncle. Les explications, avancées au stade du recours, selon lesquelles la police togolaise aurait arrêté le recourant pour faire pression sur son oncle n'emporte pas la conviction du Tribunal vu l'inconsistance générale du récit de l'intéressé. En effet, il n'a pas été à même de décrire les circonstances de son arrestation, ses conditions et le lieu de détention (cf. pv audition fédérale p. 6). Quant à l'allégation du recourant selon laquelle il serait recherché par les services de sécurité togolais, il s'agit d'une simple affirmation largement confuse qu'aucun élément concret ni moyen de preuve déterminant ne viennent par ailleurs étayer. Il n'a en effet pas indiqué de manière convaincante pour quelle raison il aurait été dans le collimateur des autorités togolaises, ni les événements qui l'ont mené à cette conclusion (cf. pv audition fédérale p. 9). En outre, ses déclarations ne font pas apparaître clairement si lui-même a été engagé politiquement ou non, (cf. en particulier question 30, 36 et 45 de l'audition fédérale) et ne font qu'affaiblir considérablement la crédibilité des motifs d'asile de l'intéressé. Il convient par ailleurs de constater que la situation politique prévalant au Togo a considérablement évolué ces dernières années (cf. à ce sujet arrêts du Tribunal E-6558/2007 du 5 octobre 2010, consid. 3.2.1.1 et 3.2.1.2, E-6776/2008 du 27 mai 2011, consid. 4.1, et D-890/2011 du 16 janvier 2012 consid. 3.5). Après les troubles graves qui ont marqué le printemps 2005, après le décès de l'ancien président Eyadema, des élections législatives ont désigné, en octobre 2007, un nouveau Parlement ; en mai 2009, le Conseil des ministres a adopté le décret portant sur la nomination des membres de la commission "Vérité, Justice et Réconciliation", dont l'objectif est de faire la lumière sur les actes de violence à caractère politique commis au Togo entre 1958 et 2005 et de parvenir à une réconciliation complète entre tous les Togolais ; le président Faure Gnassingbe a été réélu en mars 2010, lors d'un scrutin régulier. Les partis d'opposition y sont dorénavant autorisés et peuvent exercer leurs activités librement. Les arrestations motivées par des raisons politiques sont devenues beaucoup plus rares, même si, en 2010, une quinzaine de militants actifs de partis d'opposition ont été arrêtés et détenus arbitrairement. Ces derniers ont toutefois été relâchés après quelques semaines (cf. US Department of State, Country Reports on Human Rights Practices, mars 2011). Dans ces conditions, l'intéressé ne saurait se prévaloir d'une crainte objectivement fondée de subir des persécutions à son retour, même en admettant par pure hypothèse que lui, ou son oncle, aient effectivement appartenu à l'UFC.</w:t>
      </w:r>
    </w:p>
    <w:p>
      <w:r>
        <w:rPr>
          <w:b/>
        </w:rPr>
        <w:t>E. 3</w:t>
      </w:r>
    </w:p>
    <w:p>
      <w:r>
        <w:t>En conséquence, le recours doit être rejeté pour ce qui a trait tant à la reconnaissance de la qualité de réfugié qu'à l'octroi de l'asile.</w:t>
      </w:r>
    </w:p>
    <w:p>
      <w:r>
        <w:rPr>
          <w:b/>
        </w:rPr>
        <w:t>E. 4.1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6.1</w:t>
      </w:r>
    </w:p>
    <w:p>
      <w:r>
        <w:t>L'exécution du renvoi n'est pas licite lorsque le renvoi de l'étranger dans son Etat d'origine, dans son Etat de provenance ou dans un Etat tiers est contraire aux engagements de la Suisse relevant du droit international (art. 83 al. 3 LEtr).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Ce principe s'applique en particulier à l'étranger reconnu réfugié, mais soumis à une clause d'exclusion de l'asile. Par ailleurs, selon l'art. 3 de la Convention du 4 novembre 1950 de sauvegarde des droits de l'homme et des libertés fondamentales (CEDH, RS 0.101), nul ne peut être soumis à la torture ni à des peines ou traitements inhumains ou dégradants (cf. également art. 3 de la Convention du 10 décembre 1984 contre la torture et autres peines ou traitements cruels, inhumains ou dégradants [Conv. torture, RS 0.105]). Ainsi, s'avère illicite l'exécution du renvoi de l'étranger pouvant démontrer qu'il serait exposé à des traitements prohibés par cette disposition (cf. Message du Conseil fédéral à l'appui d'un arrêté fédéral sur la procédure d'asile [APA], du 25 avril 1990, in : FF 1990 II 624).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cf. également arrêts de la Cour européenne des Droits de l'Homme [CourEDH] en l'affaire F. H. c/Suède du 20 janvier 2009, requête n° 32621/06, et en l'affaire Saadi c/Italie du 28 février 2008, requête n° 37201/06, par. 124 à 127, et réf. cit.).</w:t>
      </w:r>
    </w:p>
    <w:p>
      <w:r>
        <w:rPr>
          <w:b/>
        </w:rPr>
        <w:t>E. 6.2</w:t>
      </w:r>
    </w:p>
    <w:p>
      <w:r>
        <w:t>En l'espèce, le recourant n'a pas rendu hautement probable qu'en cas de retour au Togo, il serait exposé à de sérieux préjudices au sens de l'art. 3 LAsi, ou qu'il serait personnellement visé par des mesures incompatibles avec l'art. 3 CEDH ou d'autres dispositions contraignantes du droit international (cf. supra consid. 2).</w:t>
      </w:r>
    </w:p>
    <w:p>
      <w:r>
        <w:rPr>
          <w:b/>
        </w:rPr>
        <w:t>E. 6.3</w:t>
      </w:r>
    </w:p>
    <w:p>
      <w:r>
        <w:t>Dans ces conditions, l'exécution de son renvoi ne contrevient pas au principe de non-refoulement de l'art. 5 LAsi, et ne transgresse aucun engagement de la Suisse relevant du droit international, de sorte qu'elle s'avère licite (art. 44 al. 2 LAsi et 83 al. 3 LEtr).</w:t>
      </w:r>
    </w:p>
    <w:p>
      <w:r>
        <w:rPr>
          <w:b/>
        </w:rPr>
        <w:t>E. 6.4</w:t>
      </w:r>
    </w:p>
    <w:p>
      <w:r>
        <w:t>Dans son recours, l'intéressé a invoqué le droit au respect de sa vie familiale en faisant valoir que son père biologique est reconnu réfugié en Suisse. Il s'agit dès lors de déterminer si le recourant peut s'opposer à une éventuelle séparation avec son père, en vertu de l'art. 8 CEDH.</w:t>
      </w:r>
    </w:p>
    <w:p>
      <w:r>
        <w:rPr>
          <w:b/>
        </w:rPr>
        <w:t>E. 6.4.1</w:t>
      </w:r>
    </w:p>
    <w:p>
      <w:r>
        <w:t>Cette norme vise à protéger principalement les relations existant au sein de la famille au sens étroit (famille nucléaire), et plus particulièrement entre époux et entre parents et enfants mineurs vivant en ménage commun.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Tel est le cas lorsque celui-ci a besoin d'une attention et de soins que seuls les proches parents sont en mesure de prodiguer. Cela vaut notamment pour les enfants majeurs vis-à-vis de leurs parents résidant en Suisse (ATF 129 II 11 consid. 2 p. 14). On peut en effet généralement présumer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La condition de la relation de dépendance posée par la jurisprudence du Tribunal fédéral est conforme à la pratique des organes conventionnels (cf. ATF 120 Ib 257 consid. 1d p. 261; 115 Ib 1 consid. 2c p. 5). 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Europäische Menschen-rechtskonvention, 3e éd., 2008, § 22 no 18 ; Jens Meyer-Ladewig, Europäische Menschenrechtskonvention, Handkommentar, 2e éd., 2006, no 18b ad art. 8 CEDH). Dans tous les cas, l'art. 8 CEDH ne peut être invoqué que si les relations familiales en cause sont intactes et sérieusement vécues (cf. ATF 129 II 193 consid. 5.3.1).</w:t>
      </w:r>
    </w:p>
    <w:p>
      <w:r>
        <w:rPr>
          <w:b/>
        </w:rPr>
        <w:t>E. 6.4.2</w:t>
      </w:r>
    </w:p>
    <w:p>
      <w:r>
        <w:t>En l'espèce, s'agissant de la relation familiale que l'intéressé entretient avec son père, ces conditions ne sont manifestement pas remplies. Tout d'abord, le recourant, âgé de 19 ans, et son père ne forment pas une famille au sens étroit, comme définie ci-dessus. De plus, l'intéressé n'a pas allégué se trouver dans un rapport de dépendance particulier envers celui-ci. Cela dit, la recourant ne souffre pas d'un handicap ou d'une maladie grave nécessitant une assistance permanente dans sa vie quotidienne. Par ailleurs, il y a lieu de relever, qu'avant son arrivée en Suisse, l'intéressé vivait chez son oncle. Pour ces motifs, il n'y a pas lieu d'admettre l'existence d'un rapport de dépendance au sens strict défini par la jurisprudence précitée et ce malgré la rigueur sur le plan humain que peut représenter une séparation d'un père avec un fils majeur.</w:t>
      </w:r>
    </w:p>
    <w:p>
      <w:r>
        <w:rPr>
          <w:b/>
        </w:rPr>
        <w:t>E. 6.5</w:t>
      </w:r>
    </w:p>
    <w:p>
      <w:r>
        <w:t>Dans ces conditions, aussi difficile que puisse être, une séparation du recourant d'avec son père, l'intéressé ne saurait valablement invoquer l'art. 8 CEDH pour faire obstacle à l'exécution de son renvoi.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 /52 consid. 10.1 p. 756 s., ATAF 2008/34 consid. 11.1, ATAF 2007/10 consid. 5.1 p. 111 et réf. cit.).</w:t>
      </w:r>
    </w:p>
    <w:p>
      <w:r>
        <w:rPr>
          <w:b/>
        </w:rPr>
        <w:t>E. 7.2</w:t>
      </w:r>
    </w:p>
    <w:p>
      <w:r>
        <w:t>En l'espèce, il est notoire que 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Par ailleurs, le recourant est jeune et n'a pas allégué de problèmes de santé particuliers pour lesquels il ne pourrait pas être soigné dans son pays et qui seraient susceptibles de rendre son renvoi inexécutable. Enfin, l'intéressé dispose d'un réseau social et familial sur place, soit autant de facteurs qui devraient lui permettre de se réinstaller sans rencontrer d'excessives difficultés.</w:t>
      </w:r>
    </w:p>
    <w:p>
      <w:r>
        <w:rPr>
          <w:b/>
        </w:rPr>
        <w:t>E. 7.4</w:t>
      </w:r>
    </w:p>
    <w:p>
      <w:r>
        <w:t>Dans ces conditions, au vu de l'ensemble des circonstances du cas d'espèce, l'exécution du renvoi du recourant s'avère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8.3</w:t>
      </w:r>
    </w:p>
    <w:p>
      <w:r>
        <w:t>Ainsi, l'exécution du renvoi ne se heurte pas à des obstacles insurmontables d'ordre technique et s'avère également possible au sens de l'art. 83 al. 2 LEtr.</w:t>
      </w:r>
    </w:p>
    <w:p>
      <w:r>
        <w:rPr>
          <w:b/>
        </w:rPr>
        <w:t>E. 9</w:t>
      </w:r>
    </w:p>
    <w:p>
      <w:r>
        <w:t>Il s'ensuit que le recours, en tant qu'il conteste la décision de renvoi et l'exécution de cette mesure, doit être également rejeté.</w:t>
      </w:r>
    </w:p>
    <w:p>
      <w:r>
        <w:rPr>
          <w:b/>
        </w:rPr>
        <w:t>E. 10</w:t>
      </w:r>
    </w:p>
    <w:p>
      <w:r>
        <w:t>Dans la mesure où les conclusions du recours étaient d'emblée vouées à l'échec, la demande d'assistance judiciaire partielle, doit être rejetée (cf. art. 65 al. 1 PA).</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