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E-4372/2014 vom 22. Juli 2015</w:t>
      </w:r>
    </w:p>
    <w:p>
      <w:r>
        <w:t>Bundesverwaltungsgericht, 2015-07-22, FR</w:t>
      </w:r>
    </w:p>
    <w:p>
      <w:r>
        <w:rPr>
          <w:b/>
        </w:rPr>
        <w:t xml:space="preserve">Quelle: </w:t>
      </w:r>
      <w:r>
        <w:t>https://mcp.opencaselaw.ch/entscheid/bvger_E-4372_2014</w:t>
      </w:r>
    </w:p>
    <w:p>
      <w:r>
        <w:t>FR: TAF E-4372/2014 du 22 juillet 2015</w:t>
      </w:r>
    </w:p>
    <w:p>
      <w:r>
        <w:t>IT: TAF E-4372/2014 del 22 luglio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Conformément à la jurisprudence, lorsque l'autorité de première instance n'est pas entrée en matière sur une demande de réexamen (aussi appelée demande de nouvel examen ou reconsidération), le requérant peut simplement recourir en alléguant qu'elle a nié à tort l'existence des conditions requises pour l'obliger à statuer sur le fond, et l'autorité de recours ne peut qu'inviter cette dernière à examiner la demande au fond, si elle admet le recours. Les conclusions qui sortent de l'objet de la contestation, en particulier les questions portant sur le fond de l'affaire lorsqu'il s'agit d'une décision d'irrecevabilité, ne sont pas recevables (ATAF 2010/27 consid. 2.1.3, également arrêt du Tribunal fédéral 2C_735/2012 du 25 mars 2013 consid. 1.2 et 2 D_75/2011 du 30 décembre 2011). En l'occurrence, la conclusion tendant à ce que le Tribunal statue au fond sort de l'objet de la contestation et est donc irrecevable.</w:t>
      </w:r>
    </w:p>
    <w:p>
      <w:r>
        <w:rPr>
          <w:b/>
        </w:rPr>
        <w:t>E. 1.3</w:t>
      </w:r>
    </w:p>
    <w:p>
      <w:r>
        <w:t>Les recourants, agissant également au nom de leurs enfants, ont qualité pour recourir (art. 48 al.1 PA). Le recours présenté dans la forme et le délai prescrits par la loi (art. 52 al. 1 PA et 108 al. 2 LAsi) est recevable.</w:t>
      </w:r>
    </w:p>
    <w:p>
      <w:r>
        <w:rPr>
          <w:b/>
        </w:rPr>
        <w:t>E. 2.1</w:t>
      </w:r>
    </w:p>
    <w:p>
      <w:r>
        <w:t>La demande de réexamen, définie comme une requête adressée à une autorité administrative en vue de la reconsidération d'une décision qu'elle a rendue et qui est entrée en force est désormais prévue par la LAsi, à son article 111b, aux conditions énoncées dans cette disposition, pour les demandes présentées après son entrée en vigueur, comme c'est le cas en l'espèce (al. 2 des dispositions transitoires de la modification du 14 décembre 2012, entrée en vigueur le 1er février 2014).</w:t>
      </w:r>
    </w:p>
    <w:p>
      <w:r>
        <w:rPr>
          <w:b/>
        </w:rPr>
        <w:t>E. 2.2</w:t>
      </w:r>
    </w:p>
    <w:p>
      <w:r>
        <w:t>Aux termes de l'art. 111b LAsi, la demande de réexamen dûment motivée est déposée par écrit auprès du SEM dans les 30 jours qui suivent la découverte du motif de réexamen, la procédure étant régie par les art. 66 à 68 PA pour le surplus. Cette disposition concrétise la jurisprudence du Tribunal selon laquelle, pour être recevable, la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(ATF 136 II 177 ; ATAF 2010/27 consid. 2.1.2 et jurisp. cit.). En outre, une demande de réexamen ne saurait servir à remettre continuellement en cause des décisions administratives entrées en force de chose jugée et à éluder les dispositions légales sur les délais de recours (ATF 136 II 177 consid. 2.1 p. 181 et jurisp. cit. ; également jurisprudence et informations de la Commission suisse de recours en matière d'asile [JICRA] 2003 no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Enfin, la requête de nouvel examen ne peut permettre une nouvelle appréciation de faits déjà connus en procédure ordinaire (JICRA 2003 no 7 p. 45 et jurisp. cit.).</w:t>
      </w:r>
    </w:p>
    <w:p>
      <w:r>
        <w:rPr>
          <w:b/>
        </w:rPr>
        <w:t>E. 2.3</w:t>
      </w:r>
    </w:p>
    <w:p>
      <w:r>
        <w:t>Lorsque l'une des exigences formelles n'est pas remplie et fait défaut, le SEM n'entre pas en matière (FF 2010 4035, p. 4085).</w:t>
      </w:r>
    </w:p>
    <w:p>
      <w:r>
        <w:rPr>
          <w:b/>
        </w:rPr>
        <w:t>E. 2.4</w:t>
      </w:r>
    </w:p>
    <w:p>
      <w:r>
        <w:t>Sur le fond, la première question qui se pose est donc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3.1</w:t>
      </w:r>
    </w:p>
    <w:p>
      <w:r>
        <w:t>En l'espèce, les faits allégués dans la demande de réexamen du 30 juin 2014 sont les mêmes que ceux présentés lors de la première demande de réexamen, le 12 février 2013, à savoir l'impossibilité pour la famille de retourner en Ethiopie en raison de son origine ethnique et de la situation socio-économique du pays. Les éléments nouveaux sont les pièces versées au dossier, à savoir, une copie de la carte d'identité érythréenne de la tante de l'intéressée, une lettre manuscrite traduite en français, la copie du certificat de baptême de la recourante, non traduit dans une langue officielle, dix témoignages de personnes d'origine érythréenne vivant en Suisse, affirmant qu'ils la considèrent comme étant d'origine érythréenne, une traduction manuscrite en français de sa carte d'identité érythréenne et un certificat médical indiquant qu'elle est enceinte.</w:t>
      </w:r>
    </w:p>
    <w:p>
      <w:r>
        <w:rPr>
          <w:b/>
        </w:rPr>
        <w:t>E. 3.2</w:t>
      </w:r>
    </w:p>
    <w:p>
      <w:r>
        <w:t>A l'appui de leur recours, les intéressés font valoir que les nouveaux documents prouvent la nationalité érythréenne de la recourante et que l'autorité inférieure a procédé à une appréciation inexacte des faits. Ainsi, les recourants considèrent qu'il n'est pas raisonnablement exigible ni licite de les renvoyer en Ethiopie vu les risques de persécution sur place.</w:t>
      </w:r>
    </w:p>
    <w:p>
      <w:r>
        <w:rPr>
          <w:b/>
        </w:rPr>
        <w:t>E. 3.3</w:t>
      </w:r>
    </w:p>
    <w:p>
      <w:r>
        <w:t>Selon le SEM, les témoignages de ressortissants érythréens en faveur des recourants ne sont pas de nature à établir leur nationalité. En outre, la charge d'un enfant en bas âge ne permet pas en elle-même d'admettre un changement notable des circonstances depuis le prononcé sur recours, confirmant l'ordonnance d'exécution du renvoi. Ainsi, le fait que la recourante soit enceinte n'a pas changé son appréciation. Enfin, l'autorité inférieure a estimé que les documents joints à la demande contenaient des éléments déjà avancés dans la précédente demande.</w:t>
      </w:r>
    </w:p>
    <w:p>
      <w:r>
        <w:rPr>
          <w:b/>
        </w:rPr>
        <w:t>E. 3.4</w:t>
      </w:r>
    </w:p>
    <w:p>
      <w:r>
        <w:t>A l'instar du SEM, le Tribunal considère que les faits allégués par les recourants, à savoir, la vraisemblance quant à leur origine érythréenne et l'impossibilité de se réclamer de la nationalité éthiopienne, ont déjà été invoqués dans les précédentes procédures. En outre, ils ont déjà été considérés comme infondés par le Tribunal dans son arrêt E-622/2010 du 10 février 2010, lequel a examiné l'exécution du renvoi des intéressés par rapport à l'Ethiopie compte tenu de leurs déclarations selon lesquelles ils y étaient nés et y avaient essentiellement vécu jusqu'à leur départ pour le Soudan. Il a retenu que l'exécution du renvoi en Ethiopie était possible au sens de l'art. 83 al. 2 de la loi fédérale du 16 décembre 2005 sur les étrangers (LEtr, RS 142.20), les intéressés n'ayant pas rendu vraisemblable avoir entrepris - en vain - des démarches concrètes en vue d'y retourner volontairement. Les pièces déposées dans le cadre de la présente procédure sont des témoignages de privés ou des copies qui n'ont aucune force probante et qui ne sont manifestement pas de nature à établir la nationalité des recourants. Elles ne constituent ainsi pas des moyens de preuve qui auraient conduit le Tribunal à statuer différemment si elles avaient été produites en procédure ordinaire. Le Tribunal estime donc que c'est à bon droit que le SEM n'est pas entré en matière sur la demande de réexamen des intéressés, les faits allégués n'étant pas nouveaux et aucun élément ne permettant de remettre en cause l'appréciation faite par l'autorité inférieure dans sa décision du 28 juillet 2014.</w:t>
      </w:r>
    </w:p>
    <w:p>
      <w:r>
        <w:rPr>
          <w:b/>
        </w:rPr>
        <w:t>E. 4</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5</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partielle ayant été rejetée par décision incidente du 14 août 2014.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