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E-4370/2016 vom 14. Februar 2017</w:t>
      </w:r>
    </w:p>
    <w:p>
      <w:r>
        <w:t>Bundesverwaltungsgericht, 2017-02-14, FR</w:t>
      </w:r>
    </w:p>
    <w:p>
      <w:r>
        <w:rPr>
          <w:b/>
        </w:rPr>
        <w:t xml:space="preserve">Quelle: </w:t>
      </w:r>
      <w:r>
        <w:t>https://mcp.opencaselaw.ch/entscheid/bvger_E-4370_2016</w:t>
      </w:r>
    </w:p>
    <w:p>
      <w:r>
        <w:t>FR: TAF E-4370/2016 du 14 février 2017</w:t>
      </w:r>
    </w:p>
    <w:p>
      <w:r>
        <w:t>IT: TAF E-4370/2016 del 14 febbraio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Présenté dans la forme et dans les délais prescrits par la loi, le recours est recevable (art. 48 al. 1, 52 al. 1 PA et art. 108 al. 1 LAsi).</w:t>
      </w:r>
    </w:p>
    <w:p>
      <w:r>
        <w:rPr>
          <w:b/>
        </w:rPr>
        <w:t>E. 2</w:t>
      </w:r>
    </w:p>
    <w:p>
      <w:r>
        <w:t>Les recourants n'ont pas recouru contre la décision du SEM en tant qu'elle rejette leur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La question d'une violation du principe de non-refoulement de l'art. 5 LAsi ne se pose pas en l'espèce, les recourants n'ayant pas remis en cause le rejet de l'asile.</w:t>
      </w:r>
    </w:p>
    <w:p>
      <w:r>
        <w:rPr>
          <w:b/>
        </w:rPr>
        <w:t>E. 5.3</w:t>
      </w:r>
    </w:p>
    <w:p>
      <w:r>
        <w:t>En ce qui concerne les engagements de la Suisse relevant du droit international, il sied d'examiner particulièrement si l'art. 3 CEDH, qui interdit la torture, les peines ou traitements inhumains, trouve application dans le présent cas d'espèces.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2013/27 consid. 8. 3 p. 383).</w:t>
      </w:r>
    </w:p>
    <w:p>
      <w:r>
        <w:rPr>
          <w:b/>
        </w:rPr>
        <w:t>E. 5.5</w:t>
      </w:r>
    </w:p>
    <w:p>
      <w:r>
        <w:t>En l'occurrence, le Tribunal retient que les intéressés n'ont pas fait apparaître une sérieuse probabilité d'atteintes de cette nature. En effet, comme l'a relevé le SEM, leurs déclarations sont peu claires et comportent des éléments contradictoires, qu'il s'agisse des circonstances dans lesquelles le recourant aurait appris qu'il pouvait être arrêté, des dates des visites menaçantes à son domicile, et de l'existence d'une tentative de rançonnement. Sur un plan plus large, il n'est pas crédible qu'un revendeur de drogue persiste à harceler un ancien consommateur, dans la mesure où il n'aurait guère de peine à trouver de nouveaux clients ; on discerne mal l'intérêt pour lui de cet acharnement. A cela s'ajoute que les recourants n'auraient pas tenté de demander la protection des autorités contre ces menaces, quand bien même elles auraient impliqué des policiers corrompus ; ils n'ont pas donné à cette carence des explications convaincantes, alors qu'il ressort de leurs dires qu'ils n'auraient été exposés à un risque qu'à F._______, leur déplacement à Tbilissi les ayant apparemment mis à l'abri. Le Tribunal observe enfin que les intéressés, dans leur acte de recours, ne remettent pas en cause l'appréciation du SEM sur les dangers qu'ils courraient en Géorgie, se limitant à tirer argument de leur état de santé.</w:t>
      </w:r>
    </w:p>
    <w:p>
      <w:r>
        <w:rPr>
          <w:b/>
        </w:rPr>
        <w:t>E. 5.6</w:t>
      </w:r>
    </w:p>
    <w:p>
      <w:r>
        <w:t>Dès lors, faute de vraisemblance des risques invoqués, l'exécution du renvoi des recourants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S'agissant de l'état de santé des recourants et de leur fille,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6.4</w:t>
      </w:r>
    </w:p>
    <w:p>
      <w:r>
        <w:t>Dans le cas particulier, A._______ a souffert de troubles somatiques (tuberculose, tunnel carpien, dépendance aux opiacés, problèmes respiratoires, ulcère) qui sont aujourd'hui maîtrisés ou dépourvus de gravité. En revanche, au plan psychique, il ressort des rapports médicaux déposés que le recourant souffre d'un état anxio-dépressif et de troubles de l'adaptation susceptible de faire apparaître chez lui une tendance auto-agressives et une décompensation ; il a été hospitalisé en 2015, et son état ne montre pas d'amélioration claire. Dès lors, un suivi psychothérapeutique régulier et une médication psychotrope lui sont indispensables, ainsi que l'ont précisé plusieurs fois les thérapeutes, et le pronostic est réservé. Le Tribunal ne sous-estime pas le sérieux des troubles qui touchent l'intéressé, et la nécessité des soins, comme du traitement médicamenteux, qui lui sont prodigués. Toutefois, c'est en fonction de la possibilité d'être pris en charge, dans des conditions adéquates et suffisantes (cf. consid. 6.3) après un retour en Géorgie, qu'il y a lieu d'apprécier le caractère raisonnablement exigible d'une exécution du renvoi.</w:t>
      </w:r>
    </w:p>
    <w:p>
      <w:r>
        <w:rPr>
          <w:b/>
        </w:rPr>
        <w:t>E. 6.5</w:t>
      </w:r>
    </w:p>
    <w:p>
      <w:r>
        <w:t>A ce sujet, dans un arrêt récent, auquel il y a lieu de se référer (arrêt D-2325/2015 du 20 avril 2016, consid. 6.3-6.5 et les références citées), le Tribunal a eu l'occasion de se pencher longuement sur le système de santé publique en Géorgie. Il a ainsi constaté que l'assurance-maladie universelle y était entrée en vigueur en 2013. Actuellement, environ 90% de la population en bénéficie, et la performance de cette assurance peut être considérée comme satisfaisante.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Toujours selon le même arrêt, le traitement et le suivi des maladies mentales sont gratuits en Géorgie. Même si les psychiatres et les psychologues sont peu nombreux à travailler selon les connaissances scientifiques les plus récentes, beaucoup suivant encore les préceptes de l'ancienne école soviétique, il n'en demeure pas moins que le suivi psychiatrique y est assuré. Les troubles mentaux et du comportement sont la plupart du temps traités par médication, à l'exclusion d'un suivi psychothérapeutique. En revanche, les conditions de vie dans les établissements psychiatriques laissent encore souvent à désirer, malgré les efforts déployés par le gouvernement. A noter toutefois que depuis 2011, plusieurs établissements offrant des traitements psychiatriques, notamment à Tbilissi, ont été réhabilités et équipés, en conformité avec la législation géorgienne et avec les exigences internationales. Par ailleurs, plusieurs organisations non-gouvernementales dont le champ d'action concerne précisément l'accompagnement et le soutien des personnes souffrant de maladies psychiques sont actives en Géorgie. S'agissant finalement des programmes destinés aux consommateurs de stupéfiants, les sources consultées font état de l'existence de plusieurs programmes étatiques et non étatiques de substitution ainsi que de l'existence de plusieurs structures médicales proposant des sevrages en Géorgie. Ces programmes ne sont toutefois pas entièrement subventionnés, les coûts à la charge du patient pouvant atteindre plus de 120 euros par jour. En outre, le nombre de places disponibles est réduit et le suivi psychothérapeutique proposé dans le cadre de ces programmes est limité dans le temps.</w:t>
      </w:r>
    </w:p>
    <w:p>
      <w:r>
        <w:rPr>
          <w:b/>
        </w:rPr>
        <w:t>E. 6.6</w:t>
      </w:r>
    </w:p>
    <w:p>
      <w:r>
        <w:t>Dans ce contexte, il y a lieu d'admettre qu'un suivi psychothérapeutique du genre de celui dont le recourant bénéficie actuellement est disponible en Géorgie, et qu'il aura accès aux médicaments qui lui sont nécessaires. Même si l'encadrement et le suivi des personnes présentant des pathologies semblables à celles de l'intéressé ne correspondent pas dans ce pays à ceux disponibles en Suisse, le suivi n'ayant pas la même qualité, force est de constater que les soins essentiels garantissant des conditions minimales d'existence et des possibilités de traitement existent sur place. Dans ces conditions, on ne saurait considérer qu'en cas de renvoi en Géorgie, l'état de santé de l'intéressé se dégraderait très rapidement au point de conduire, d'une manière certaine, à la mise en danger concrète de sa vie ou à une atteinte sérieuse, durable, et notablement plus grave de son intégrité psychique, faute de possibilités d'être soigné. Il existe en particulier à Tbilissi, où il a séjourné, des structures médicales offrant les soins médicaux adéquats pour traiter les troubles dont il est affecté. Une fois dûment enregistré dans son pays, les démarches nécessaires pour bénéficier de prestations médicales et sociales ne devraient pas lui poser de difficultés. De la même façon, il n'y a pas lieu de présumer que les médicaments psychotropes qui lui sont nécessaires ne seront pas disponibles ; pour la période suivant son retour, ils pourront d'ailleurs lui être remis, si nécessaire, dans le cadre d'une aide au retour appropriée.</w:t>
      </w:r>
    </w:p>
    <w:p>
      <w:r>
        <w:rPr>
          <w:b/>
        </w:rPr>
        <w:t>E. 6.7</w:t>
      </w:r>
    </w:p>
    <w:p>
      <w:r>
        <w:t>Enfin, les troubles de comportement de l'enfant C._______ et les atteintes psychologiques dont est victime B._______ ne nécessitent qu'un traitement médicamenteux et ne sont pas d'une gravité telle qu'ils fassent obstacle à l'exécution du renvoi.</w:t>
      </w:r>
    </w:p>
    <w:p>
      <w:r>
        <w:rPr>
          <w:b/>
        </w:rPr>
        <w:t>E. 6.8</w:t>
      </w:r>
    </w:p>
    <w:p>
      <w:r>
        <w:t>Dans ces conditions, l'exécution du renvoi des recourants doit être considérée comme raisonnablement exigible, tous deux bénéficiant d'ailleurs, en Géorgie, d'un réseau social et familial (parents, frère du mari et soeur de l'épouse).</w:t>
      </w:r>
    </w:p>
    <w:p>
      <w:r>
        <w:rPr>
          <w:b/>
        </w:rPr>
        <w:t>E. 7</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