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E-436/2017 vom 21. März 2019</w:t>
      </w:r>
    </w:p>
    <w:p>
      <w:r>
        <w:t>Bundesverwaltungsgericht, 2019-03-21, FR</w:t>
      </w:r>
    </w:p>
    <w:p>
      <w:r>
        <w:rPr>
          <w:b/>
        </w:rPr>
        <w:t xml:space="preserve">Quelle: </w:t>
      </w:r>
      <w:r>
        <w:t>https://mcp.opencaselaw.ch/entscheid/bvger_E-436_2017</w:t>
      </w:r>
    </w:p>
    <w:p>
      <w:r>
        <w:t>FR: TAF E-436/2017 du 21 mars 2019</w:t>
      </w:r>
    </w:p>
    <w:p>
      <w:r>
        <w:t>IT: TAF E-436/2017 del 21 marzo 2019</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(cf. dispositions transitoires de la modification du 25 septembre 2015 de la LAsi, al. 1).</w:t>
      </w:r>
    </w:p>
    <w:p>
      <w:r>
        <w:rPr>
          <w:b/>
        </w:rPr>
        <w:t>E. 1.3</w:t>
      </w:r>
    </w:p>
    <w:p>
      <w:r>
        <w:t>L'intéressé a qualité pour recourir ; présenté dans la forme et dans le délai prescrits par la loi, le recours est recevable (art. 48 et 52 PA et anc. art. 108 al. 1 LAsi).</w:t>
      </w:r>
    </w:p>
    <w:p>
      <w:r>
        <w:rPr>
          <w:b/>
        </w:rPr>
        <w:t>E. 2.1</w:t>
      </w:r>
    </w:p>
    <w:p>
      <w:r>
        <w:t>A titre liminaire, il est précisé que, considéré comme mineur non accompagné à son arrivée en Suisse, le recourant est devenu majeur, le (...), selon la date de naissance qu'il a lui-même donnée. En conséquence, les questions relatives à sa minorité ont perdu leur actualité depuis lors.</w:t>
      </w:r>
    </w:p>
    <w:p>
      <w:r>
        <w:rPr>
          <w:b/>
        </w:rPr>
        <w:t>E. 2.2</w:t>
      </w:r>
    </w:p>
    <w:p>
      <w:r>
        <w:t>Cela étant, le recourant reproche au SEM d'avoir violé son droit d'être entendu, dans la mesure où il n'a pas été assisté d'une personne de confiance au sens de l'anc. art. 7 al. 2bis et 3 OA 1 - applicable en l'espèce (cf. consid. 1.2) - lors de son audition sommaire du 4 juillet 2016, alors qu'il était encore mineur. Cette disposition - qui a été modifiée selon le ch. I de l'ordonnance du 8 juin 2018 et dont la nouvelle teneur est entrée en vigueur le 1er mars 2019 (RO 2018 2857) - ne s'appliquait cependant qu'aux procédures Dublin, introduisant par là même une exception à la règle générale selon laquelle une personne de confiance ne devait accompagner le requérant mineur non accompagné (ci-après : RMNA) que lors de l'audition sur les motifs (anc. art. 17 al. 3 let. b LAsi a contrario ; cf. arrêts du Tribunal D-7531/2015 du 31 octobre 2018, D-7478/2016 du 10 octobre 2018 et E-7085/2016 du 17 août 2017 ainsi que réf. cit.). Introduite par le ch. I.3 de l'ordonnance du 12 juin 2015 portant adaptation d'actes en raison de nouveautés en lien avec l'acquis de Dublin/Eurodac (RO 2015 1849), l'exception tirée de la disposition concernée se justifiait du fait que l'audition sommaire au centre d'enregistrement et de procédure constitue l'acte de procédure déterminant pour la décision d'asile - au sens de l'anc. art. 17 al. 3 let. b LAsi - dans le cadre de la procédure Dublin pour les RMNA (cf. ibidem). Une personne de confiance devait donc, dans ce cas précis uniquement, être commise au RMNA avant cette audition (cf. ATAF 2011/23 consid. 5.4.6). La présente affaire ne portant pas sur une procédure Dublin, le grief formel fondé sur une violation du droit d'être entendu pour ce motif doit ainsi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fait valoir qu'il a quitté son pays, au motif qu'il a rencontré des problèmes en raison de son origine peule, d'une part, à C._______ avec ses demi-frères et, d'autre part, à B._______ avec des Malinkés. Il souligne également ses conditions de vie difficiles. Enfin, il allègue que des amis ont violé une jeune fille et qu'il craint d'avoir lui-même des ennuis avec les autorités pour cette raison.</w:t>
      </w:r>
    </w:p>
    <w:p>
      <w:r>
        <w:rPr>
          <w:b/>
        </w:rPr>
        <w:t>E. 4.2</w:t>
      </w:r>
    </w:p>
    <w:p>
      <w:r>
        <w:t>Le recourant n'a toutefois pas établi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4.3</w:t>
      </w:r>
    </w:p>
    <w:p>
      <w:r>
        <w:t>Force est d'abord de constater que les maltraitances dont il aurait été victime de la part de ses demi-frères et des épouses de son père, entre 2006 et 2010, ne sont pas pertinentes pour la reconnaissance de la qualité de réfugié - sans qu'il faille juger de leur vraisemblance - dans la mesure où il n'existe pas de lien de connexité temporelle entre leur survenance et le départ du recourant pour la Suisse, en novembre 2015, soit 5 ans plus tard (cf. ATAF 2011/50 consid. 3.1.2.1 et réf. cit.).</w:t>
      </w:r>
    </w:p>
    <w:p>
      <w:r>
        <w:rPr>
          <w:b/>
        </w:rPr>
        <w:t>E. 4.4</w:t>
      </w:r>
    </w:p>
    <w:p>
      <w:r>
        <w:t>Par ailleurs, les mauvaises conditions dans lesquelles il vivait ne sont pas non plus déterminantes. En effet, les éléments d'ordre économique ou liés à des conditions de vie difficiles et à l'absence de perspective d'avenir ne sont pas pertinents en matière d'asile, dans la mesure où ils ne remplissent aucune des conditions exhaustivement énumérées à l'art. 3 LAsi, à savoir des persécutions en relation avec la race, la religion, la nationalité, l'appartenance à un groupe social déterminé ou les opinions politiques.</w:t>
      </w:r>
    </w:p>
    <w:p>
      <w:r>
        <w:rPr>
          <w:b/>
        </w:rPr>
        <w:t>E. 4.5</w:t>
      </w:r>
    </w:p>
    <w:p>
      <w:r>
        <w:t>Cela étant, l'intéressé n'a pas été en mesure de faire apparaître la crédibilité et le bien-fondé de ses motifs en ce qui concerne les problèmes prétendument rencontrés avec des Malinkés en raison de son origine peule, alors qu'il vivait à B._______. Le Tribunal relève que l'intéressé n'a allégué ce motif que lors de la seconde audition. Toutefois, même en tenant compte du caractère sommaire de la première audition, on aurait été en droit d'attendre qu'il eût énoncé ces événements à cette occasion déjà, s'ils avaient correspondu à la réalité et avaient été décisifs quant à son départ du pays. Il ne saurait être ignoré non plus que l'intéressé a indiqué à deux reprises, lors de sa première audition, que l'élément principal qui l'avait poussé à quitter son pays était ses conditions de vie difficiles, dès lors que son père ne donnait plus d'argent à sa mère (cf. procès-verbal [ci-après : p-v] d'audition du 4 juillet 2016, pt 7.01 et 9.01 p. 7 s.). A cela s'ajoute que les propos de l'intéressé à ce sujet manquent considérablement de substance. A titre d'exemple, le recourant s'est trouvé dans l'impossibilité d'indiquer de manière un tant soit peu précise le nombre de fois où il aurait rencontré des problèmes avec des Malinkés ainsi que les dates auxquelles ces événements se seraient déroulés (cf. p-v d'audition du 15 novembre 2016, R 74 à 76 et R 82 à 83 p. 8 s.). Au demeurant, les mauvais traitements dont il prétend avoir été victime émanant de tiers, il lui appartenait de s'adresser en priorité aux autorités de son pays, dans la mesure où la protection internationale revêt un caractère subsidiaire par rapport à la protection nationale, lorsque celle-ci existe, s'avère efficace et peut être requise (cf. ATAF 2011/51 consid. 7.1 à 7.4 et jurisp. cit.).</w:t>
      </w:r>
    </w:p>
    <w:p>
      <w:r>
        <w:rPr>
          <w:b/>
        </w:rPr>
        <w:t>E. 4.6</w:t>
      </w:r>
    </w:p>
    <w:p>
      <w:r>
        <w:t>S'agissant de ses craintes d'être auditionné ou arrêté dans le cadre de l'enquête ouverte pour le viol commis par des amis, le recourant n'a invoqué aucun problème concret à ce sujet. Il ne ressort en effet pas de ses déclarations que les autorités auraient cherché à l'interroger au sujet de cette affaire (cf. p-v d'audition du 4 juillet 2016, pt 7.03 p. 7). Ses craintes ne constituent dès lors que de pures conjectures. En outre, l'intéressé fait état d'une infraction relevant du droit commun, sur les circonstances desquelles les autorités guinéennes sont légitimées à faire la lumière et, le cas échéant, à mener des investigations policières ou judiciaires.</w:t>
      </w:r>
    </w:p>
    <w:p>
      <w:r>
        <w:rPr>
          <w:b/>
        </w:rPr>
        <w:t>E. 4.7</w:t>
      </w:r>
    </w:p>
    <w:p>
      <w:r>
        <w:t>Enfin, l'emprisonnement et l'agression dont il aurait fait l'objet après son départ de Guinée, lors de son séjour en Libye, ne sont pas pertinents en matière d'asile (art. 3 LAsi). En effet, ces préjudices allégués ne sont pas en relation avec son pays d'origine.</w:t>
      </w:r>
    </w:p>
    <w:p>
      <w:r>
        <w:rPr>
          <w:b/>
        </w:rPr>
        <w:t>E. 4.8</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rien n'indique que l'exécution du renvoi en Guinée exposerait l'intéressé à un risque concret et sérieux de traitements de cette nature. 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2011/50 consid. 8.1 - 8.3).</w:t>
      </w:r>
    </w:p>
    <w:p>
      <w:r>
        <w:rPr>
          <w:b/>
        </w:rPr>
        <w:t>E. 8.2</w:t>
      </w:r>
    </w:p>
    <w:p>
      <w:r>
        <w:t>En dépit de violences plus ou moins récurrentes,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du recourant. A cet égard, le Tribunal constate que la question de la prise en charge de l'intéressé en tant que mineur à son retour en Guinée ne se pose plus, dans la mesure où celui-ci a aujourd'hui atteint sa majorité (cf. consid. 2.1). Au demeurant, le Tribunal relève que le recourant pourra s'établir à B._______, où il dispose d'un large réseau familial (notamment sa mère, son frère, ses soeurs et ses oncles). Rien n'empêche non plus l'intéressé de se réinstaller dans une grande ville de Guinée et d'y bâtir une nouvelle existence. En effet, celui-ci est désormais majeur et apte à mener une existence autonome. De plus, il est au bénéfice d'une formation scolaire et professionnelle ainsi que d'expériences dans le milieu du travail, notamment en Suisse, et n'a pas allégué souffrir de problème de santé particulier. Il est dès lors en mesure de travailler pour subvenir à ses besoins. Dans ces conditions, il ne devrait pas être exposé à des difficultés de réadaptation insurmontables en cas de retour en Guinée, où il a d'ailleurs passé l'essentiel de son existence.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10.1</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10.2</w:t>
      </w:r>
    </w:p>
    <w:p>
      <w:r>
        <w:t>En conséquence, le recours est rejeté.</w:t>
      </w:r>
    </w:p>
    <w:p>
      <w:r>
        <w:rPr>
          <w:b/>
        </w:rPr>
        <w:t>E. 11.1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La demande d'assistance judiciaire totale ayant cependant été admise par décision incidente du 22 février 2017, il n'est pas perçu de frais (art. 65 al. 1 PA et art. 110a al. 1 LAsi).</w:t>
      </w:r>
    </w:p>
    <w:p>
      <w:r>
        <w:rPr>
          <w:b/>
        </w:rPr>
        <w:t>E. 11.3</w:t>
      </w:r>
    </w:p>
    <w:p>
      <w:r>
        <w:t>Une indemnité à titre d'honoraires et de débours est accordée au mandataire d'office, en la personne de Vincent Zufferey, Caritas Suisse. Celle-ci est fixée sur la base de la note d'honoraires du 20 janvier 2017 et en tenant compte des actes accomplis après cette date. Conformément à la pratique du Tribunal, en cas de représentation d'office en matière d'asile, le tarif horaire est dans la règle de 200 à 220 francs pour les avocats, et de 100 à 150 francs pour les représentants n'exerçant pas la profession d'avocat (art. 12 en rapport avec l'art. 10 al. 2 FITAF) ; seuls les frais nécessaires sont indemnisés (art. 8 al. 2 FITAF). En conséquence, le tarif horaire demandé par le mandataire (194 francs TVA comprise) doit être réduit à 150 francs. En l'occurrence, au regard de ce qui précède, l'indemnité est arrêtée à un montant de 1'296 francs (y compris supplément TVA selon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