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E-4365/2024 vom 9. Dezember 2024</w:t>
      </w:r>
    </w:p>
    <w:p>
      <w:r>
        <w:t>Bundesverwaltungsgericht, 2024-12-09, DE</w:t>
      </w:r>
    </w:p>
    <w:p>
      <w:r>
        <w:rPr>
          <w:b/>
        </w:rPr>
        <w:t xml:space="preserve">Quelle: </w:t>
      </w:r>
      <w:r>
        <w:t>https://mcp.opencaselaw.ch/entscheid/bvger_E-4365_2024</w:t>
      </w:r>
    </w:p>
    <w:p>
      <w:r>
        <w:t>FR: TAF E-4365/2024 du 9 décembre 2024</w:t>
      </w:r>
    </w:p>
    <w:p>
      <w:r>
        <w:t>IT: TAF E-4365/2024 del 9 dicembre 2024</w:t>
      </w:r>
    </w:p>
    <w:p>
      <w:pPr>
        <w:pStyle w:val="Heading2"/>
      </w:pPr>
      <w:r>
        <w:t>Regeste</w:t>
      </w:r>
    </w:p>
    <w:p>
      <w:r>
        <w:t>Asyl und Wegweisung</w:t>
      </w:r>
    </w:p>
    <w:p>
      <w:pPr>
        <w:pStyle w:val="Heading2"/>
      </w:pPr>
      <w:r>
        <w:t>Erwägungen</w:t>
      </w:r>
    </w:p>
    <w:p>
      <w:r>
        <w:rPr>
          <w:b/>
        </w:rPr>
        <w:t>E. 9</w:t>
      </w:r>
    </w:p>
    <w:p>
      <w:r>
        <w:t>Juli 2024 (vgl. Ziffer 3) auch nicht bestritten wird, dass übereinstimmend mit dem SEM auch davon auszugehen ist, dass die vom Beschwerdeführer gelten gemachten Diskriminierungen aufgrund seiner kurdi- schen Ethnie nicht asylrelevant sind (vgl. statt vieler die Urteile BVGer E- 445/2024 vom 4. April 2024 E. 6.3, E-90/2023 vom 14. März 2023 E. 7.4 und E-2639/2020 vom 8. November 2022 E. 7.12, je m.w.H. sowie BVGE 2014/32 E. 7.2; 2013/21 E. 9.1), auch wenn diese Schikanen und Benachteiligungen ihn bei der Ausübung seiner Geschäftstätigkeit lokal eingeschränkt haben sollen, dass das SEM zutreffend festgehalten hat, dass die vom Beschwerdeführer be- haupteten Benachteiligungen im Zusammenhang mit seiner (…) Firma (Verwei- gerung der staatlichen Finanzhilfe, der erneuten Registrierung und (…) B._______) für sich alleine keine flüchtlingsrelevante Verfolgung respektive flüchtlingsrechtlichen Nachteile darstellen und auch der in der Beschwerde be- hauptete Ausschluss aus dem lokalen Arbeitsmarkt hieran nichts zu ändern ver- mag, dass die Erwägung des SEM, der Beschwerdeführer habe sich nie schriftlich gegen die vorgetragenen – mündlich erfolgten – Benachteiligungen bei den hö- heren behördlichen Instanzen oder Gerichten zur Wehr gesetzt, als zutreffend einzustufen ist, zumal seine bei der ergänzenden Anhörung gemachten Aussa- gen als ausweichend und nicht überzeugend qualifiziert werden müssen (vgl.</w:t>
      </w:r>
    </w:p>
    <w:p>
      <w:r>
        <w:t>E-4365/2024 Seite 8 ergänzende Anhörung vom 12. September 2022; SEM-Akte […] [Akte] 24, Ant- worten 56-58), dass diese Einschätzung durch den Umstand gestützt wird, dass es dem Be- schwerdeführer möglich gewesen ist, vor und nach seinem Aufenthalt im UK in der Türkei als Freelancer einer Erwerbstätigkeit nachzugehen (vgl. Akte 21, Antworten 33 und 39 sowie, Akte 24, Antwort 10), dass ferner die Erwägung des SEM, wonach der Beschwerdeführer auch aus- serhalb des B._______ in C._______ eine Firma im (…)-Bereich hätte gründen und führen können, zu bestätigen ist, nachdem er diese Schlussfolgerung in Antwort 26 der ergänzenden Anhörung selbst auch explizit zu Protokoll gege- ben hat, dass der Beschwerdeführer bei der Darlegung seiner Asylgründe keine schlüs- sigen Erklärungen vorzutragen vermochte, weshalb ihm ein Umzug in einen anderen Landesteil der Türkei, insbesondere nach Istanbul, wo er sich mehrere Monate lang aufgehalten hat, nicht offen gestanden wäre (vgl. Akte 24, Antwor- ten 49 und 50), dass der Beschwerdeführer angegeben hat, er habe sich nach seiner Rückkehr aus dem UK im Jahr 2019 bis zu seiner Reise in die Schweiz im Juni 2022 um eine erneute Aufenthaltsbewilligung im UK bemüht (vgl. Akte 21, Antworten 73 und 74), weshalb seine Erklärung, er habe in seinem Herkunftsgebiet sein (…) Geschäft führen wollen, weil er den Menschen in seiner (engeren) Heimat habe dienen wollen, als unplausibel einzustufen ist, dass das SEM zutreffend festgestellt hat, dass der Beschwerdeführer – wie auch seine Familie – nicht über ein exponiertes politisches Profil verfügt (vgl. Akte 21, Antworten 70/71) und die Ausführungen in der Beschwerde zu seiner Arbeit als (…) im Dienst der kurdischen Sprache und Kultur hieran nichts zu verändern vermögen, dass deshalb auch die vom Beschwerdeführer in den sozialen Medien veröf- fentlichten Beiträge, in denen er sich angeblich kritisch zum politischen Gesche- hen in der Türkei äussert und den türkischen Staatspräsidenten als Faschisten bezeichnet sowie der Umstand, dass sein Cousin wegen seiner politischen Ein- stellung die Türkei verlassen haben soll (vgl. Akte 21, Antwort 75), für den Aus- gang des Asylverfahrens nicht entscheidrelevant sind, dass das diesbezüglich eingereichte Beweismittel (ein USB-Stick mit einer an- geblichen Aufnahme einer Überwachungskamera eines (…)geschäfts, welches</w:t>
      </w:r>
    </w:p>
    <w:p>
      <w:r>
        <w:t>E-4365/2024 Seite 9 eine am (…) 2023 durchgeführte behördliche Razzia in der Wohnung der Tante des Beschwerdeführers zeigen soll; vgl. Akte 35) nichts zu ändern vermag, zu- mal sich die Filmaufnahme nicht zur konkreten Situation des Beschwerdefüh- rers äussert und zudem keine Rückschlüsse auf diesem mit überwiegender Wahrscheinlichkeit drohende asylbeachtliche Nachteile zulässt, dass auch das Argument des SEM, wonach die im fraglichen Zeitpunkt angeb- lich auf «Twitter» veröffentlichten Beiträge in den eingereichten Untersuchungs- berichten nicht erwähnt werden, in der Beschwerde nicht auf schlüssige Weise bestritten wird und deshalb zu bestätigen ist, dass schliesslich auch die geltend gemachten Ermittlungsverfahren gegen den Beschwerdeführer wegen Propaganda für eine Terrororganisation sowie wegen Verherrlichung von Verbrechen und Verbrechern nicht geeignet sind, eine flüchtlingsrelevante Verfolgungssituation darzutun, nachdem die diesbezüglich eingereichten Beweismittel keinerlei verifizierbare Sicherheitsmerkmale und somit einen geringen Beweiswert aufweisen, dass die Beweismittel ferner, abgesehen von der Nennung des Delikts, keinen eigentlichen materiellen Inhalt aufweisen und insgesamt keine Rückschlüsse auf das dem Beschwerdeführer vorgeworfene Vergehen zulassen, dass das SEM in diesem Zusammenhang auch zutreffend festgestellt hat, dass es sich bei dem im vorinstanzlichen Asylverfahren eingereichten angeblichen Haftbefehl nicht um einen solchen, sondern vielmehr um einen Vorführbefehl handelt, dessen Zweck die Einvernahme des Beschwerdeführers darstellt und dieser danach wieder freizulassen wäre, dass hieran auch die am 5. März 2024 nachgereichten Justizdokumente, ins- besondere zwei richterliche Vorführbefehle («Yakalama emri» vom 27. Septem- ber 2023), an der Gesamteinschätzung der fehlenden Asylrelevanz der Vorbrin- gen nichts zu ändern vermögen, auch wenn aus den Dokumenten nicht klar hervorgeht, ob diese Vorführbefehle bezwecken, den Beschwerdeführer zu ver- nehmen und/oder auch festzunehmen, dass auch die Erwägung des SEM, wonach nicht feststeht, ob die gegen den Beschwerdeführer eingeleiteten Ermittlungen und Untersuchungen in absehba- rer Zeit zu einer Anklageerhebung, der Eröffnung eines Gerichtsverfahrens oder zu einer späteren Verurteilung aus einem flüchtlingsrechtlich beachtlichen Motiv führen würden, entgegen den anderslautenden Ausführungen in der Be- schwerdeeingabe als zutreffend zu würdigen sind,</w:t>
      </w:r>
    </w:p>
    <w:p>
      <w:r>
        <w:t>E-4365/2024 Seite 10 dass aufgrund der gesamten Aktenlage und unter Mitberücksichtigung der auf Beschwerdeebene nachgereichten Beweismittel weiterhin davon auszugehen ist, dass kein Gerichtsverfahren gegen den Beschwerdeführer eingeleitet wor- den ist und daher weiterhin offen ist, ob er in absehbarer Zeit wegen eines flüchtlingsrechtlich motivierten Strafverfahrens mit einer Verfolgung im Sinne von Art. 3 AsylG rechnen müsste, dass diesbezüglich schliesslich auf den kürzlich ergangenen und als Referenz- urteil zu publizierenden Entscheid E-4103/2024 vom 8. November 2024 zu ver- weisen ist, in welchem das Bundesverwaltungsgericht die Frage der asylrecht- lichen Relevanz von in der Türkei eingeleiteten staatsanwaltschaftliche Ermitt- lungsverfahren wegen «Präsidentenbeleidigung» oder «Propaganda für eine terroristische Organisation» geklärt hat und dabei zum Schluss gelangt ist, dass alleine die Tatsache, dass solche Verfahren in der Türkei hängig sind, nicht zur Anerkennung der Flüchtlingseigenschaft führt, dass die Einwände in der Beschwerde betreffend Verzicht des SEM, die einge- reichten Dokumente auf ihre Echtheit hin zu überprüfen, nicht stichhaltig sind, nachdem das SEM im angefochtenen Asylentscheid vom 7. Juni 2024 die Echt- heit der Dokumente explizit offengelassen hat (vgl. Seite 10 oben), dass der Beschwerdeführer aus den auf Beschwerdeebene eingereichten Re- ferenzschreiben für sein Asylgesuch ebenfalls nichts abzuleiten vermag, zumal die darin bestätigten Umstände (die persönliche Bekanntheit mit dem Be- schwerdeführer und dessen Unterstützung bei der Entwicklung der kurdischen […]) als solche nicht bestritten werden, diese Umstände jedoch keine Asylrele- vanz zu entfalten vermögen, dass der Beschwerdeführer gemäss eigenen Angaben in ständigem Kontakt mit seinem türkischen Anwalt steht (vgl. Beschwerde Seite 10), seit der Be- schwerdeeinreichung am 9. Juli 2024 bis zum heutigen Urteilsdatum jedoch keine weiteren Beweismittel zur Stützung einer flüchtlingsrechtlich beachtlichen Verfolgungssituation nachgereicht hat, obwohl die Nachreichung von «aktuel- leren» Akten – sofern vorhanden – in Aussicht gestellt wurde, dass das SEM daher zum zutreffenden Ergebnis gelangt ist, dass die Vorbrin- gen den Anforderungen an die Flüchtlingseigenschaft gemäss Art. 3 AsylG nicht standhalten und auch das Vorliegen von subjektiven Nachfluchtgründen zu verneinen ist, dass das SEM daher zu Recht die Flüchtlingseigenschaft des Beschwerdefüh- rers verneint hat,</w:t>
      </w:r>
    </w:p>
    <w:p>
      <w:r>
        <w:t>E-4365/2024 Seite 11 dass somit zu prüfen bleibt, ob es Gründe gibt, die dem Vollzug der Wegwei- sung entgegenstehen, da das SEM eine vorläufige Aufnahme von Ausländern anzuordnen hat, wenn sich der Vollzug der Wegweisung als unzulässig, unzu- mutbar oder unmöglich erweist (Art. 44 [zweiter Satz] AsylG i.V.m. Art. 83 Abs. 1–4 AIG [SR 142.20]), dass in der Beschwerdeschrift keine stichhaltigen Argumente gegen die vorinstanzlichen Erwägungen zur Durchführbarkeit des Wegweisungsvollzuges erhoben werden,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 sichtlich sind, dass der Wegweisungsvollzug auch als zumutbar zu erkennen ist (Art. 83 Abs. 4 AIG), da weder die allgemeine Lage in der Türkei noch individuelle Gründe auf eine konkrete Gefährdung im Falle einer Rückkehr schliessen lassen, dass der Beschwerdeführer zwar aus der vom schweren Erdbeben im Februar 2023 stark betroffenen Provinz Diyarbakir stammt, dass der Wegweisungsvollzug in diese Provinz auch unter Mitberücksichtigung der Auswirkungen dieses Erdbebens und der Zusammenstösse vom Sommer 2015 in der Heimatregion des Beschwerdeführers (Sur [Diyarbakir]), gemäss aktuell geltender Rechtsprechung (vgl. dazu das bereits zitierte [als Referenz- urteil zu publizierende] Urteil E-4103/2024, a.a.O, E. 13.3 und 13.4.3) als zu- mutbar einzustufen ist, dass der Beschwerdeführer als selbständiger Geschäftsinhaber über eine lang- jährige Arbeitserfahrung im (…) Bereich verfügt, seine Geschäftstätigkeiten in der Türkei und in der UK ausgeführt hat und zudem auch als Freelancer er- werbstätig gewesen ist (vgl. Akte 21, Antworten 14-18 sowie 31-34); dass es ihm bei dieser Sachlage möglich sein sollte, bei einer Rückkehr in die Türkei rasch wieder finanziell Fuss zu fassen und für seinen eigenen Lebens- unterhalt aufzukommen,</w:t>
      </w:r>
    </w:p>
    <w:p>
      <w:r>
        <w:t>E-4365/2024 Seite 12 dass er zudem über ein grosses familiäres Beziehungsnetz in der Region C._______ und in Istanbul verfügt (Eltern leben in Istanbul, seine neun Ge- schwister in C._______, H._______ und Istanbul; vgl. Akte 21, Antworten 24- 27), weshalb er bei der Reintegration in der Türkei bei Bedarf auch auf die Un- terstützung seiner Angehörigen zählen darf, dass zudem davon auszugehen ist, dass er in der Türkei auf eine gesicherte Wohnsituation zurückgreifen kann, nachdem er vor seiner Ausreise in der Woh- nung eines Angehörigen seiner Schwester (vgl. Akte 21, Antwort 13) gelebt hat, dass bei dieser Sachlage davon auszugehen ist, dass dem Beschwerdeführer, allenfalls mit Unterstützung seines familiären Beziehungsnetzes und ange- sichts seiner Berufserfahrung die Wiederaufnahme einer Erwerbstätigkeit in der Türkei zuzumuten ist, wobei es ihm unbenommen bleibt, sich auch an einem ausserhalb seiner Herkunftsregion gelegenen Ort im Heimatland niederzulas- sen und sich dort eine wirtschaftliche und soziale Existenz wieder aufzubauen, dass zusammenfassend festzuhalten ist, dass weder die im Heimatland herr- schende politische Situation noch individuelle Gründe gegen die Zumutbarkeit der Rückführung des Beschwerdeführers in seinen Heimatstaat sprechen, dass der Wegweisungsvollzug sodann auch als möglich zu erkennen ist (Art. 83 Abs. 2 AIG), da der Beschwerdeführer verpflichtet ist, sich bei der dafür zustän- digen Vertretung seines Heimatstaates die für seine Rückkehr notwendigen Reisedokumente zu beschaffen (Art. 8 Abs. 4 AsylG; BVGE 2008/34 E. 12), dass nach dem Gesagten das SEM zu Recht den Vollzug der Wegweisung an- geordnet hat, dass nach vorstehenden Erwägungen die angefochtene Verfügung zu bestäti- gen und die eingereichte Beschwerde als offensichtlich unbegründet abzuwei- sen ist, dass dem Beschwerdeführer demnach die Kosten des Verfahrens, welche pra- xisgemäss auf Fr. 750.– zu bestimmen sind, aufzuerlegen sind (Art. 63 Abs. 1 VwVG; Art. 1–3 des Reglements vom 21. Februar 2008 über die Kosten und Entschädigungen vor dem Bundesverwaltungsgericht [VGKE, SR 173.320.2]) und der in gleicher Höhe am 14. November 2024 geleistete Kostenvorschuss zur Deckung der Verfahrenskosten zu verwenden ist.</w:t>
      </w:r>
    </w:p>
    <w:p>
      <w:r>
        <w:t>E-4365/2024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