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E-4360/2023 vom 22. November 2023</w:t>
      </w:r>
    </w:p>
    <w:p>
      <w:r>
        <w:t>Bundesverwaltungsgericht, 2023-11-22, FR</w:t>
      </w:r>
    </w:p>
    <w:p>
      <w:r>
        <w:rPr>
          <w:b/>
        </w:rPr>
        <w:t xml:space="preserve">Quelle: </w:t>
      </w:r>
      <w:r>
        <w:t>https://mcp.opencaselaw.ch/entscheid/bvger_E-4360_2023</w:t>
      </w:r>
    </w:p>
    <w:p>
      <w:r>
        <w:t>FR: TAF E-4360/2023 du 22 novembre 2023</w:t>
      </w:r>
    </w:p>
    <w:p>
      <w:r>
        <w:t>IT: TAF E-4360/2023 del 22 novembre 2023</w:t>
      </w:r>
    </w:p>
    <w:p>
      <w:pPr>
        <w:pStyle w:val="Heading2"/>
      </w:pPr>
      <w:r>
        <w:t>Regeste</w:t>
      </w:r>
    </w:p>
    <w:p>
      <w:r>
        <w:t>Asile et renvoi (procédure accélérée)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de 30 jours (art. 10 de l’ordonnance du 1er avril 2020 sur les mesures prises dans le domaine de l’asile en raison du coronavirus [RS 142.318]) prescrits par la loi, le recours est recevable.</w:t>
      </w:r>
    </w:p>
    <w:p>
      <w:r>
        <w:rPr>
          <w:b/>
        </w:rPr>
        <w:t>E. 1.3</w:t>
      </w:r>
    </w:p>
    <w:p>
      <w:r>
        <w:t>Il est renoncé à un échange d’écritures (art. 111a al. 1 LAsi).</w:t>
      </w:r>
    </w:p>
    <w:p>
      <w:r>
        <w:rPr>
          <w:b/>
        </w:rPr>
        <w:t>E. 1.4</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w:t>
      </w:r>
    </w:p>
    <w:p>
      <w:r>
        <w:t>Conformément à l’art. 106 al. 1 LAsi, les recourants peuvent invoquer, dans le cadre d’un recours en matière d’asile, la violation du droit fédéral, notamment l’abus ou l’excès dans l’exercice du pouvoir d’appréciation (let. a), ainsi que l’établissement inexact ou incomplet de l’état de fait</w:t>
      </w:r>
    </w:p>
    <w:p>
      <w:r>
        <w:t>E-4360/2023 Page 6 pertinent (let. b), à l’exclusion du grief d’inopportunité (cf. ATAF 2014/26 consid. 5.6). En matière d’exécution du renvoi, le Tribunal examine en sus le grief d’inopportunité (art. 112 al. 1 de la loi fédérale du 16 décembre 2005 sur les étrangers et l’intégration [LEI ; RS 142.20] en relation avec l’art. 49 PA ; cf. ATAF 2014 précité consid. 5.6 et 7.8).</w:t>
      </w:r>
    </w:p>
    <w:p>
      <w:r>
        <w:rPr>
          <w:b/>
        </w:rPr>
        <w:t>E. 3.1</w:t>
      </w:r>
    </w:p>
    <w:p>
      <w:r>
        <w:t>Il convient d’examiner en premier lieu les griefs formels soulevés par la recourante,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3.2</w:t>
      </w:r>
    </w:p>
    <w:p>
      <w:r>
        <w:t>Invoquant une violation de son droit d’être entendu en lien avec l’art. 6 de l’ordonnance 1 du 11 août 1999 sur l’asile (OA 1 ; RS 142.311), elle se plaint en substance de n’avoir pas pu s’exprimer sur la question du viol, voire des viols, qu’elle aurait subi(s) en prison en présence d’auditoire exclusivement féminin et d’avoir dû aborder ce sujet en présence de son mandataire.</w:t>
      </w:r>
    </w:p>
    <w:p>
      <w:r>
        <w:rPr>
          <w:b/>
        </w:rPr>
        <w:t>E. 3.2.1.1</w:t>
      </w:r>
    </w:p>
    <w:p>
      <w:r>
        <w:t>Aux termes de l’art. 6 OA 1 (fondé sur la délégation législative prévue à l’art. 17 al. 2 LAsi), s’il existe des indices concrets de persécution liée au genre ou si la situation dans l’Etat de provenance permet de déduire qu’il existe de telles persécutions, la personne requérant l’asile est entendue par une personne de même sexe.</w:t>
      </w:r>
    </w:p>
    <w:p>
      <w:r>
        <w:rPr>
          <w:b/>
        </w:rPr>
        <w:t>E. 3.2.1.2</w:t>
      </w:r>
    </w:p>
    <w:p>
      <w:r>
        <w:t>Selon la jurisprudence du Tribunal, une persécution liée au genre au sens de cette disposition consiste à exercer sur la victime (qu’il s’agisse d’un homme ou d’une femme) des violences sexuelles ou à l’atteindre dans son identité sexuelle. La disposition précitée doit également être prise si possible en compte lors du choix de l’interprète ou du procès-verbaliste. Emanation du droit d’être entendu, garanti par l’art. 29 al. 2 Cst. (RS 101) et consacré aux art. 29 ss PA, l’art. 6 OA 1 tend à la protection de la personne à entendre, son but étant de lui permettre d’exposer de manière adéquate les préjudices subis dont elle se prévaut, de manière la plus libre possible, sans être entravée par des sentiments de honte. Elle a aussi pour</w:t>
      </w:r>
    </w:p>
    <w:p>
      <w:r>
        <w:t>E-4360/2023 Page 7 finalité de garantir l’établissement exact des faits. Cette disposition de protection ne constitue pas uniquement un droit pour la personne requérant l’asile de demander une telle audition, mais oblige également l’autorité à procéder d’office de cette manière, dès qu’il existe de tels indices de préjudices de nature sexuelle. La personne concernée est cependant libre de renoncer à ce droit, une telle renonciation devant toutefois être expressément manifestée (cf. ATAF 2015/42 consid. 5.2 et jurisp. cit. ; arrêts du Tribunal D-5203/2023 du 13 octobre 2023 consid. 2.2.2 ; E-3967/2023 du 28 août 2023 consid. 2.3.1.2 ; D-6857/2016 du 15 février 2018 consid. 4.1).</w:t>
      </w:r>
    </w:p>
    <w:p>
      <w:r>
        <w:rPr>
          <w:b/>
        </w:rPr>
        <w:t>E. 3.2.2.1</w:t>
      </w:r>
    </w:p>
    <w:p>
      <w:r>
        <w:t>En l’espèce, lors de son audition du 4 juillet 2023 (cf. let. C.), la requérante a expliqué avoir été violée, alors qu’elle se trouvait en détention dans une cellule individuelle (cf. procès-verbal [p-v] de l’audition de A._______, R 145). Aussitôt et conformément à l’art. 6 OA 1, l’auditrice a informé l’intéressée de son droit d’exiger d’être entendue en présence d’un auditoire exclusivement féminin. Etant donné la présence du mandataire, Victor Bitner, elle a donné la possibilité à la requérante soit de poursuivre l’audition, précisant qu’elle ne reviendrait pas sur cet évènement, soit de prier le mandataire de sortir pour qu’elle puisse en parler en face d’un auditoire qui aurait alors été exclusivement féminin, soit d’interrompre l’audition et de solliciter d’être reconvoquée ultérieurement (cf. idem, R 146). A._______ a réitéré que cette agression s’était déroulée, alors qu’elle se trouvait détenue en cellule individuelle, qu’il s’agissait d’un acte très grave ayant eu un fort impact sur sa personne, tant sur le plan physique que psychique, et qu’elle ne souhaitait pas aborder les détails car son « avocat [était] en train de tout écrire » (cf. idem, R 148). L’auditrice a alors précisé qu’elle ne reviendrait pas sur cet évènement par la suite et a suspendu l’audition afin que la requérante en pleurs puisse reprendre ses esprits et décider de la suite qu’elle entendait donner à l’audition en cours. Au terme de ce temps de réflexion, A._______ a expressément et sans équivoque déclaré vouloir poursuivre l’audition (cf. idem, R 151).</w:t>
      </w:r>
    </w:p>
    <w:p>
      <w:r>
        <w:rPr>
          <w:b/>
        </w:rPr>
        <w:t>E. 3.2.2.2</w:t>
      </w:r>
    </w:p>
    <w:p>
      <w:r>
        <w:t>Sur la base du déroulement de l’audition tel que résumé précédemment (cf. consid. 3.2.2.1), l’auditrice a ainsi pleinement respecté les droits de la requérante, au regard de la présence d’un mandataire de sexe masculin à ses côtés, respectant la lettre et l’esprit de l’art. 6 OA 1 ainsi que de la jurisprudence topique (cf. consid. 3.2.1.2). Le déroulement de l’audition échappe par conséquent à la critique. En effet, la personne en charge de l’audition a exposé clairement et précisément la situation à</w:t>
      </w:r>
    </w:p>
    <w:p>
      <w:r>
        <w:t>E-4360/2023 Page 8 A._______ avant de lui laisser le temps nécessaire pour se remettre, en lui octroyant, par là même, un moment de calme et de réflexion afin qu’elle puisse se déterminer sur la suite à donner à l’audition. En outre, le Tribunal ne voit pas en quoi l’auditrice aurait manqué d’empathie, ainsi que l’affirme le mandataire dans son mémoire du 10 août 2023 (cf. p. 9).</w:t>
      </w:r>
    </w:p>
    <w:p>
      <w:r>
        <w:rPr>
          <w:b/>
        </w:rPr>
        <w:t>E. 3.2.2.3</w:t>
      </w:r>
    </w:p>
    <w:p>
      <w:r>
        <w:t>Enfin, force est de constater qu’à la fin de l’audition, la requérante a expressément indiqué qu’à l’exception du viol, sur lequel elle n’entendait pas revenir plus en détails en présence de son mandataire – ce qu’elle n’avait pas à faire, l’auditrice n’ayant pas eu l’intention d’approfondir cette question –, elle avait pu s’exprimer librement (cf. p-v de l’audition, R 187 à 189, tout particulièrement R 189 ; cf. également R 191). Dans ces conditions, les allégations contraires figurant dans les observations du</w:t>
      </w:r>
    </w:p>
    <w:p>
      <w:r>
        <w:rPr>
          <w:b/>
        </w:rPr>
        <w:t>E. 3.2.3</w:t>
      </w:r>
    </w:p>
    <w:p>
      <w:r>
        <w:t>Mal fondés, les griefs tirés d’une violation de l’art. 6 OA 1, respectivement du droit d’être entendu de la requérante, doivent être écartés.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4.2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t>E-4360/2023 Page 9 4.3 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administratif fédéral E-5472/2020 du</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4.3</w:t>
      </w:r>
    </w:p>
    <w:p>
      <w:r>
        <w:t>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administratif fédéral E-5472/2020 du 7 septembre 2021 ; E-1451/2017 du 27 août 2018 ; E-2657/2015 du 4 avril 2017 ; D-6729/2009 du 14 février 2013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un groupe social déterminé au sens de l'art. 3 al. 1 LAsi (cf. JICRA 2006 n° 32 consid. 8.7.2).</w:t>
      </w:r>
    </w:p>
    <w:p>
      <w:r>
        <w:rPr>
          <w:b/>
        </w:rPr>
        <w:t>E. 4.4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ainsi que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5</w:t>
      </w:r>
    </w:p>
    <w:p>
      <w:r>
        <w:t>En l'espèce, c'est à bon droit que le SEM a considéré que les déclarations de l'intéressée ne satisfaisaient pas aux exigences de vraisemblance énoncées à l'art. 7 LAsi, que ses motifs d'asile étaient par conséquence invraisemblables et qu'il pouvait se dispenser d'examiner la pertinence de ces motifs.</w:t>
      </w:r>
    </w:p>
    <w:p>
      <w:r>
        <w:rPr>
          <w:b/>
        </w:rPr>
        <w:t>E. 5.1</w:t>
      </w:r>
    </w:p>
    <w:p>
      <w:r>
        <w:t>En rapport avec la vraisemblance des allégations de la requérante, il y a lieu de souligner le caractère laconique de ses déclarations en lien avec son activité alléguée d'opposante au régime des mollahs en Iran, sa participation à des manifestations hostiles au pouvoir (cf. p-v de l'audition du 4 juillet 2023, R 167 ss), les nombreux interrogatoires qu'elle dit avoir subi (cf. idem, R 111 ss) ainsi que sa condamnation à une peine d'emprisonnement au terme d'une procédure pénale (cf. idem, R 101 ss). Le fait que la requérante ne soit pas parvenue à exposer, dans le cadre d'un récit libre, les raisons l'ayant poussée à fuir son pays (cf. idem, R 96 ss, en particulier R 100), se bornant à répondre, au demeurant de manière succincte, à des questions, est particulièrement révélateur.</w:t>
      </w:r>
    </w:p>
    <w:p>
      <w:r>
        <w:rPr>
          <w:b/>
        </w:rPr>
        <w:t>E. 5.2</w:t>
      </w:r>
    </w:p>
    <w:p>
      <w:r>
        <w:t>En outre, le constat fait par le SEM au sujet de l'incohérence de certaines des allégations de l'intéressée doit être confirmé. En particulier, il n'est pas crédible d'affirmer avoir eu très souvent les yeux bandés lors de la détention, lors des transferts vers la prison pour femmes, respectivement depuis celle-ci vers le tribunal (cf. idem, en particulier R 123, R 132, R 133, R 138, R 143 et R 144), et d'avoir soudainement pu obtenir une permission en raison de l'état de santé fortement détérioré de son père, d'avoir été autorisée, très peu de temps après avoir été condamnée (cf. idem, R 131 et R 154), à quitter la prison sous caution - sans avoir les yeux bandés - et d'être attendue par son père, prétendument gravement malade, à la porte de la prison (cf. idem, R 152 ss). Ce récit n'est pas crédible et met en doute les motifs qui auraient amené A._______ à quitter l'Iran.</w:t>
      </w:r>
    </w:p>
    <w:p>
      <w:r>
        <w:rPr>
          <w:b/>
        </w:rPr>
        <w:t>E. 5.3</w:t>
      </w:r>
    </w:p>
    <w:p>
      <w:r>
        <w:t>Par ailleurs, il n'est pas soutenable d'alléguer avoir été condamnée à une lourde peine d'emprisonnement - dix ans de privation de liberté (cf. let. C.) -, au terme d'une procédure pénale qui se serait achevée par une audience, et ne pas être en mesure de produire la moindre trace écrite y relative (cf. p-v de l'audition du 4 juillet 2023, R 165 et R 166). Il en va de même de la permission sous caution, alors que la requérante a affirmé que son père avait reçu plusieurs lettres en rapport avec ce congé et la caution versée à cette fin (cf. idem, R 152 et R 156), ayant, selon ses propres dires, également passé une semaine chez ses parents avant son départ et gardé contact avec ceux-ci (cf. idem, R 40, R 41 et R 159). Au surplus, les raisons évoquées pour expliquer le renoncement à recourir contre le jugement pénal - l'âge de ses parents, l'absence de soutien et d'information (cf. idem, R 162) - n'ont aucun sens, et amènent à douter que la requérante se soit réellement retrouvée dans la situation qu'elle décrit.</w:t>
      </w:r>
    </w:p>
    <w:p>
      <w:r>
        <w:rPr>
          <w:b/>
        </w:rPr>
        <w:t>E. 5.4</w:t>
      </w:r>
    </w:p>
    <w:p>
      <w:r>
        <w:t>Enfin, outre l'invraisemblance des circonstances dans lesquelles il aurait été prétendument subi, le viol allégué, possiblement constitutif d'une persécution de genre, a fait l'objet de déclarations fluctuantes au cours de la procédure. Lors de l'audition du 4 juillet 2023, l'intéressée a indiqué, de façon explicite et sans équivoque possible, à deux reprises, avoir été violée lors de sa détention en cellule individuelle (cf. p-v de l'audition, R 145 : « Quand j'étais dans la cellule individuelle, il y a eu du viol » et R 148 : « J'aimerai[s] juste mentionner que c'était pendant le temps où j'étais dans une cellule individuelle »), précisant qu'aucun évènement particulier n'avait marqué la période de détention « dans la prison générale avec les femmes » (cf. idem, R 139). Par la suite, dans le cadre des observations formulées sur le projet de décision, puis dans son mémoire de recours, la requérante a fait mention de plusieurs viols, commis par les personnes chargées des interrogatoires, aussi bien lors de sa détention en cellule individuelle que lorsqu'elle était incarcérée dans une prison pour femmes (cf. observations du 7 juillet 2023, p. 2 ; mémoire de recours, p. 5, 7 et 13). Ces déclarations fluctuantes altèrent encore la crédibilité des propos de la requérante (cf. consid. 4.5 in fine).</w:t>
      </w:r>
    </w:p>
    <w:p>
      <w:r>
        <w:rPr>
          <w:b/>
        </w:rPr>
        <w:t>E. 5.5</w:t>
      </w:r>
    </w:p>
    <w:p>
      <w:r>
        <w:t>Pour le surplus, il convient de renvoyer aux considérants de la décision attaquée (cf. p. 3 à 5), dès lors que ceux-ci sont suffisamment explicites ains que bien motivés et que le recours ne contient aucun autre élément susceptible d'en remettre en cause le bien-fondé (art. 109 al. 3 LTF, par renvoi de l'art. 4 PA).</w:t>
      </w:r>
    </w:p>
    <w:p>
      <w:r>
        <w:rPr>
          <w:b/>
        </w:rPr>
        <w:t>E. 5.6</w:t>
      </w:r>
    </w:p>
    <w:p>
      <w:r>
        <w:t>Au regard des incohérences et incompatibilités exposées précédemment, portant sur des points essentiels, le Tribunal retient, à l'instar du SEM, que le récit présenté par la recourante dans le cadre de sa procédure d'asile n'est pas crédible. Même en tenant compte du fait qu'elle y décrit des évènements douloureux touchant prétendument à sa liberté et à son intégrité sexuelle ainsi que des souvenirs pénibles susceptibles d'être refoulés, cela ne saurait expliquer les nombreux éléments d'invraisemblance répertoriés à juste titre par le SEM et le caractère particulièrement laconique des propos tenus au cours de l'audition du 4 juillet 2023 en lien avec le contexte dans lequel les préjudices allégués auraient été subis. Le fait de n'avoir pas assisté à l'entretien préparatoire à laquelle le mandataire l'avait conviée ne lui est d'aucun secours, le Tribunal ne parvenant pas à distinguer en quoi cela l'empêchait d'évoquer dans le détail des faits qu'elle aurait réellement vécus. A ce propos, il sied de souligner au demeurant que, comme mentionné au début du procès-verbal de l'audition du 4 juillet 2023, la requérante a pu s'entretenir avec son mandataire avant d'être auditionnée (cf. p-v de l'audition, p. 1 : « REM AUD »).</w:t>
      </w:r>
    </w:p>
    <w:p>
      <w:r>
        <w:rPr>
          <w:b/>
        </w:rPr>
        <w:t>E. 5.7</w:t>
      </w:r>
    </w:p>
    <w:p>
      <w:r>
        <w:t>En conclusion, compte tenu de l'invraisemblance des motifs d'asile invoqués par A._______, le Tribunal ne peut admettre que celle-ci était dans le collimateur des autorités et exposée à un risque de persécutions au moment de son départ du pays, au début de l'année 2023.</w:t>
      </w:r>
    </w:p>
    <w:p>
      <w:r>
        <w:rPr>
          <w:b/>
        </w:rPr>
        <w:t>E. 6</w:t>
      </w:r>
    </w:p>
    <w:p>
      <w:r>
        <w:t>Il s'ensuit que le recours doit être rejeté, en tant qu'il conclut à la reconnaissance de la qualité de réfugié et à l'octroi de l'asile.</w:t>
      </w:r>
    </w:p>
    <w:p>
      <w:r>
        <w:rPr>
          <w:b/>
        </w:rPr>
        <w:t>E. 7</w:t>
      </w:r>
    </w:p>
    <w:p>
      <w:r>
        <w:t>septembre 2021 ; E-1451/2017 du 27 août 2018 ; E-2657/2015 du 4 avril 2017 ; D-6729/2009 du 14 février 2013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un groupe social déterminé au sens de l’art. 3 al. 1 LAsi (cf. JICRA 2006 n° 32 consid. 8.7.2). 4.4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w:t>
      </w:r>
    </w:p>
    <w:p>
      <w:r>
        <w:t>E-4360/2023 Page 10 Il ne suffit pas, dans cette optique, de se référer à des menaces hypothétiques, qui pourraient se produire dans un avenir plus ou moins lointain (cf. ATAF 2011/50 consid. 3.1.1). 4.5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ainsi que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 5. En l’espèce, c’est à bon droit que le SEM a considéré que les déclarations de l’intéressée ne satisfaisaient pas aux exigences de vraisemblance énoncées à l’art. 7 LAsi, que ses motifs d’asile étaient par conséquence invraisemblables et qu’il pouvait se dispenser d’examiner la pertinence de ces motifs. 5.1 En rapport avec la vraisemblance des allégations de la requérante, il y a lieu de souligner le caractère laconique de ses déclarations en lien avec son activité alléguée d’opposante au régime des mollahs en Iran, sa</w:t>
      </w:r>
    </w:p>
    <w:p>
      <w:r>
        <w:t>E-4360/2023 Page 11 participation à des manifestations hostiles au pouvoir (cf. p-v de l’audition du 4 juillet 2023, R 167 ss), les nombreux interrogatoires qu’elle dit avoir subi (cf. idem, R 111 ss) ainsi que sa condamnation à une peine d’emprisonnement au terme d’une procédure pénale (cf. idem, R 101 ss). Le fait que la requérante ne soit pas parvenue à exposer, dans le cadre d’un récit libre, les raisons l’ayant poussée à fuir son pays (cf. idem, R 96 ss, en particulier R 100), se bornant à répondre, au demeurant de manière succincte, à des questions, est particulièrement révélateur. 5.2 En outre, le constat fait par le SEM au sujet de l’incohérence de certaines des allégations de l’intéressée doit être confirmé. En particulier, il n’est pas crédible d’affirmer avoir eu très souvent les yeux bandés lors de la détention, lors des transferts vers la prison pour femmes, respectivement depuis celle-ci vers le tribunal (cf. idem, en particulier R 123, R 132, R 133, R 138, R 143 et R 144), et d’avoir soudainement pu obtenir une permission en raison de l’état de santé fortement détérioré de son père, d’avoir été autorisée, très peu de temps après avoir été condamnée (cf. idem, R 131 et R 154), à quitter la prison sous caution – sans avoir les yeux bandés – et d’être attendue par son père, prétendument gravement malade, à la porte de la prison (cf. idem, R 152 ss). Ce récit n’est pas crédible et met en doute les motifs qui auraient amené A._______ à quitter l’Iran. 5.3 Par ailleurs, il n’est pas soutenable d’alléguer avoir été condamnée à une lourde peine d’emprisonnement – dix ans de privation de liberté (cf. let. C.) –, au terme d’une procédure pénale qui se serait achevée par une audience, et ne pas être en mesure de produire la moindre trace écrite y relative (cf. p-v de l’audition du 4 juillet 2023, R 165 et R 166). Il en va de même de la permission sous caution, alors que la requérante a affirmé que son père avait reçu plusieurs lettres en rapport avec ce congé et la caution versée à cette fin (cf. idem, R 152 et R 156), ayant, selon ses propres dires, également passé une semaine chez ses parents avant son départ et gardé contact avec ceux-ci (cf. idem, R 40, R 41 et R 159). Au surplus, les raisons évoquées pour expliquer le renoncement à recourir contre le jugement pénal – l’âge de ses parents, l’absence de soutien et d’information (cf. idem, R 162) – n’ont aucun sens, et amènent à douter que la requérante se soit réellement retrouvée dans la situation qu’elle décrit. 5.4 Enfin, outre l’invraisemblance des circonstances dans lesquelles il aurait été prétendument subi, le viol allégué, possiblement constitutif d’une persécution de genre, a fait l’objet de déclarations fluctuantes au cours de la procédure. Lors de l’audition du 4 juillet 2023, l’intéressée a indiqué, de</w:t>
      </w:r>
    </w:p>
    <w:p>
      <w:r>
        <w:t>E-4360/2023 Page 12 façon explicite et sans équivoque possible, à deux reprises, avoir été violée lors de sa détention en cellule individuelle (cf. p-v de l’audition, R 145 : « Quand j’étais dans la cellule individuelle, il y a eu du viol » et R 148 : « J’aimerai[s] juste mentionner que c’était pendant le temps où j’étais dans une cellule individuelle »), précisant qu’aucun évènement particulier n’avait marqué la période de détention « dans la prison générale avec les femmes » (cf. idem, R 139). Par la suite, dans le cadre des observations formulées sur le projet de décision, puis dans son mémoire de recours, la requérante a fait mention de plusieurs viols, commis par les personnes chargées des interrogatoires, aussi bien lors de sa détention en cellule individuelle que lorsqu’elle était incarcérée dans une prison pour femmes (cf. observations du 7 juillet 2023, p. 2 ; mémoire de recours, p. 5, 7 et 13). Ces déclarations fluctuantes altèrent encore la crédibilité des propos de la requérante (cf. consid. 4.5 in fine). 5.5 Pour le surplus, il convient de renvoyer aux considérants de la décision attaquée (cf. p. 3 à 5), dès lors que ceux-ci sont suffisamment explicites ains que bien motivés et que le recours ne contient aucun autre élément susceptible d’en remettre en cause le bien-fondé (art. 109 al. 3 LTF, par renvoi de l’art. 4 PA). 5.6 Au regard des incohérences et incompatibilités exposées précédemment, portant sur des points essentiels, le Tribunal retient, à l’instar du SEM, que le récit présenté par la recourante dans le cadre de sa procédure d’asile n’est pas crédible. Même en tenant compte du fait qu’elle y décrit des évènements douloureux touchant prétendument à sa liberté et à son intégrité sexuelle ainsi que des souvenirs pénibles susceptibles d’être refoulés, cela ne saurait expliquer les nombreux éléments d’invraisemblance répertoriés à juste titre par le SEM et le caractère particulièrement laconique des propos tenus au cours de l’audition du 4 juillet 2023 en lien avec le contexte dans lequel les préjudices allégués auraient été subis. Le fait de n’avoir pas assisté à l’entretien préparatoire à laquelle le mandataire l’avait conviée ne lui est d’aucun secours, le Tribunal ne parvenant pas à distinguer en quoi cela l’empêchait d’évoquer dans le détail des faits qu’elle aurait réellement vécus. A ce propos, il sied de souligner au demeurant que, comme mentionné au début du procès-verbal de l’audition du 4 juillet 2023, la requérante a pu s’entretenir avec son mandataire avant d’être auditionnée (cf. p-v de l’audition, p. 1 : « REM AUD »). 5.7 En conclusion, compte tenu de l’invraisemblance des motifs d’asile invoqués par A._______, le Tribunal ne peut admettre que celle-ci était</w:t>
      </w:r>
    </w:p>
    <w:p>
      <w:r>
        <w:t>E-4360/2023 Page 13 dans le collimateur des autorités et exposée à un risque de persécutions au moment de son départ du pays, au début de l’année 2023. 6. Il s’ensuit que le recours doit être rejeté, en tant qu’il conclut à la reconnaissance de la qualité de réfugié et à l’octroi de l’asile.</w:t>
      </w:r>
    </w:p>
    <w:p>
      <w:r>
        <w:rPr>
          <w:b/>
        </w:rPr>
        <w:t>E. 7.1</w:t>
      </w:r>
    </w:p>
    <w:p>
      <w:r>
        <w:t>Lorsqu’il rejette la demande d'asile ou qu'il refuse d'entrer en matière à ce sujet, le SEM prononce, en règle générale, le renvoi de Suisse et en ordonne l'exécution (art. 44 LAsi). Le renvoi ne peut être prononcé, selon l'art. 32 OA 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 (cf. ATAF 2012/31 consid. 6.2 ; 2009/50 consid. 9).</w:t>
      </w:r>
    </w:p>
    <w:p>
      <w:r>
        <w:rPr>
          <w:b/>
        </w:rPr>
        <w:t>E. 8</w:t>
      </w:r>
    </w:p>
    <w:p>
      <w:r>
        <w:t>L’exécution du renvoi est ordonnée si elle est licite, raisonnablement exigible et possible. Si tel n’est pas le cas, le SEM règle les conditions de résidence conformément aux dispositions de la LEI relatives à l’admission provisoire (art. 83 ss LEI, applicables par renvoi de l’art. 44 LAsi).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de l'étranger pouvant démontrer qu'il serait exposé à un traitement prohibé par l'art. 3 CEDH ou 3 de la Convention du 10 décembre 1984 contre la torture et autres peines ou traitements cruels, inhumains ou dégradants (Conv. torture ; RS 0.105).</w:t>
      </w:r>
    </w:p>
    <w:p>
      <w:r>
        <w:rPr>
          <w:b/>
        </w:rPr>
        <w:t>E. 9.2</w:t>
      </w:r>
    </w:p>
    <w:p>
      <w:r>
        <w:t>En l’espèce, l'exécution du renvoi de la recourante ne contrevient pas au principe de non-refoulement de l'art. 5 LAsi. Comme exposé précédemment (cf. consid. 5), celle-ci n'a pas établi qu'en cas de retour</w:t>
      </w:r>
    </w:p>
    <w:p>
      <w:r>
        <w:t>E-4360/2023 Page 14 dans son pays d'origine, elle serait personnellement exposée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2014/8 consid. 11 ; arrêt du Tribunal en les causes jointes D-6314/2020 et D-6318/2020 du 15 août 2023 consid. 9.3 et jurisp. cit.).</w:t>
      </w:r>
    </w:p>
    <w:p>
      <w:r>
        <w:rPr>
          <w:b/>
        </w:rPr>
        <w:t>E. 9.5</w:t>
      </w:r>
    </w:p>
    <w:p>
      <w:r>
        <w:t>En l’occurrence, pour les motifs exposés, la recourante n’a pas rendu à tout le moins hautement probable qu’elle serait personnellement visée, en cas de retour en Iran, par des mesures incompatibles avec l’art. 3 CEDH ou d’autres dispositions contraignantes du droit international public.</w:t>
      </w:r>
    </w:p>
    <w:p>
      <w:r>
        <w:rPr>
          <w:b/>
        </w:rPr>
        <w:t>E. 9.6</w:t>
      </w:r>
    </w:p>
    <w:p>
      <w:r>
        <w:t>Dès lors, l’exécution du renvoi de l’intéressée sous forme de refoulement ne transgresse aucun engagement de la Suisse relevant du droit international et s’avère par conséquent licite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E-4360/2023 Page 15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10.2</w:t>
      </w:r>
    </w:p>
    <w:p>
      <w:r>
        <w:t>En l’espèce, l’Iran ne connaît pas une situation de guerre, de guerre civile ou de violence généralisée sur l’ensemble de son territoire qui permettrait d’emblée – et indépendamment des circonstances du cas sous revue – de présumer, à propos de tous les requérants provenant de cet Etat, l’existence d’une mise en danger concrète, au sens de l’art. 83 al. 4 LEI (cf. arrêt du Tribunal du 15 août 2023 en les causes jointes D-6314/2020 et D-6318/2020 du 15 août 2023 consid. 10.3).</w:t>
      </w:r>
    </w:p>
    <w:p>
      <w:r>
        <w:rPr>
          <w:b/>
        </w:rPr>
        <w:t>E. 10.3</w:t>
      </w:r>
    </w:p>
    <w:p>
      <w:r>
        <w:t>Par ailleurs, après analyse, il ne ressort pas du dossier que la recourante pourrait être mise en danger pour des motifs qui lui sont propres.</w:t>
      </w:r>
    </w:p>
    <w:p>
      <w:r>
        <w:rPr>
          <w:b/>
        </w:rPr>
        <w:t>E. 10.3.1</w:t>
      </w:r>
    </w:p>
    <w:p>
      <w:r>
        <w:t>S'agissant des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no 24 consid. 5b ; GABRIELLE STEFFEN, Soins essentiels : un droit fondamental qui transcende les frontières ?, 2018, ch. 2.4 p. 13 ss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 2011/50 ; arrêt du Tribunal E-6158/2020 du 10 juin 2022 consid. 8.3.2). La gravité de l'état de santé, d'une part, et l'accès à des soins essentiels, d'autre part, sont déterminants. Ainsi, l'exécution du renvoi demeure raisonnablement exigible si les troubles ne peuvent être qualifiés de</w:t>
      </w:r>
    </w:p>
    <w:p>
      <w:r>
        <w:t>E-4360/2023 Page 16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MARTINA CARONI / NICOLE SCHEIBER / CHRISTA PREISIG / MARGARITE ZOETEWEIJ, Migrationsrecht, 4ème édition, 2018, p. 300).</w:t>
      </w:r>
    </w:p>
    <w:p>
      <w:r>
        <w:rPr>
          <w:b/>
        </w:rPr>
        <w:t>E. 10.3.2</w:t>
      </w:r>
    </w:p>
    <w:p>
      <w:r>
        <w:t>En l’occurrence, selon les documents médicaux produits, l’intéressée présente un état de santé psychique dégradé, les praticiens lui ayant diagnostiqué un PTSD, des troubles de l’adaptation et un épisode dépressif léger (cf. let. K.). Le traitement suivi est d’ordre médicamenteux et psychothérapeutique. Même si les problèmes de santé de la recourante ne sauraient être minimisés, ils ne sont pas d’une gravité telle qu’ils puissent constituer un obstacle à l’exécution du renvoi au sens de la jurisprudence. Ensuite, les soins psychiatriques sont accessibles en Iran. En effet, la plupart des médicaments y sont disponibles, dont les antidépresseurs et les anxiolytiques, et le gouvernement tente de garantir pour tous les iraniens la gratuité des traitements médicaux et de l’approvisionnement en médicaments (cf. en ce sens arrêt du Tribunal E-2664/2019 du 24 août 2023 consid. 7.3.3 et réf. cit.). En outre, en cas de besoin, il revient à l’intéressée de mettre en place, avec l’aide de ses thérapeutes, les conditions lui permettant d’appréhender un retour dans son pays d’origine (cf. arrêt de la Cour européenne des Droits de l’Homme [CourEDH], A.S. contre Suisse du 30 juin 2015, n° 39350/13, par. 34 et réf. cit. ; arrêt du Tribunal D-1828/2021 du 13 mai 2022 consid. 7.3.6 et réf. cit.).</w:t>
      </w:r>
    </w:p>
    <w:p>
      <w:r>
        <w:rPr>
          <w:b/>
        </w:rPr>
        <w:t>E. 10.3.3</w:t>
      </w:r>
    </w:p>
    <w:p>
      <w:r>
        <w:t>Cela étant, il appartiendra à l’autorité compétente de s’assurer, au moment où le renvoi sera prêt à être exécuté, que les mesures utiles soient prises afin qu’il puisse s’effectuer dans les meilleures conditions, en tenant en particulier compte de l’éventuelle vulnérabilité de l’intéressée et en</w:t>
      </w:r>
    </w:p>
    <w:p>
      <w:r>
        <w:t>E-4360/2023 Page 17 veillant, par conséquent, à ce que ce renvoi n’entraîne pas de danger concret à sa santé. Par ailleurs, elle pourra, le cas échéant, constituer une réserve de médicaments, avant son départ de Suisse et, au besoin, présenter au SEM, après la clôture de la présente procédure, une demande d'aide au retour au sens de l'art. 93 LAsi.</w:t>
      </w:r>
    </w:p>
    <w:p>
      <w:r>
        <w:rPr>
          <w:b/>
        </w:rPr>
        <w:t>E. 10.4</w:t>
      </w:r>
    </w:p>
    <w:p>
      <w:r>
        <w:t>Sur le vu de ce qui précède, il ne ressort du dossier aucun élément dont on pourrait inférer que l’exécution du renvoi en Iran impliquerait en l’état une mise en danger concrète de la recourante, si bien qu’elle doit être considérée comme raisonnablement exigible.</w:t>
      </w:r>
    </w:p>
    <w:p>
      <w:r>
        <w:rPr>
          <w:b/>
        </w:rPr>
        <w:t>E. 11</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w:t>
      </w:r>
    </w:p>
    <w:p>
      <w:r>
        <w:rPr>
          <w:b/>
        </w:rPr>
        <w:t>E. 12</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de l’exécution du renvoi.</w:t>
      </w:r>
    </w:p>
    <w:p>
      <w:r>
        <w:rPr>
          <w:b/>
        </w:rPr>
        <w:t>E. 13</w:t>
      </w:r>
    </w:p>
    <w:p>
      <w:r>
        <w:t>Etant immédiatement statué sur le fond, la demande de dispense de paiement d’une avance de frais est sans objet.</w:t>
      </w:r>
    </w:p>
    <w:p>
      <w:r>
        <w:rPr>
          <w:b/>
        </w:rPr>
        <w:t>E. 14</w:t>
      </w:r>
    </w:p>
    <w:p>
      <w:r>
        <w:t>Compte tenu de l'issue de la cause, il y aurait lieu de mettre les frais de procédure à la charge de la recourante, conformément aux art. 63 al. 1 PA ainsi que 2 et 3 let. b FITAF (RS 173.320.2). Cela étant, dans la mesure où les conclusions du recours n’étaient pas d'emblée vouées à l'échec et que l’intéressée peut être tenue pour indigente, la requête d'assistance judiciaire partielle doit être admise (art. 65 al. 1 PA). Il est par conséquent statué sans frais. (dispositif : page suivante)</w:t>
      </w:r>
    </w:p>
    <w:p>
      <w:r>
        <w:t>E-4360/2023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