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E-4357/2023 vom 10. Juli 2023</w:t>
      </w:r>
    </w:p>
    <w:p>
      <w:r>
        <w:t>Bundesverwaltungsgericht, 2023-07-10, DE</w:t>
      </w:r>
    </w:p>
    <w:p>
      <w:r>
        <w:rPr>
          <w:b/>
        </w:rPr>
        <w:t xml:space="preserve">Quelle: </w:t>
      </w:r>
      <w:r>
        <w:t>https://mcp.opencaselaw.ch/entscheid/bvger_E-4357_2023_d20230710</w:t>
      </w:r>
    </w:p>
    <w:p>
      <w:r>
        <w:t>FR: TAF E-4357/2023 du 10 juillet 2023</w:t>
      </w:r>
    </w:p>
    <w:p>
      <w:r>
        <w:t>IT: TAF E-4357/2023 del 10 luglio 2023</w:t>
      </w:r>
    </w:p>
    <w:p>
      <w:pPr>
        <w:pStyle w:val="Heading2"/>
      </w:pPr>
      <w:r>
        <w:t>Regeste</w:t>
      </w:r>
    </w:p>
    <w:p>
      <w:r>
        <w:t>Asyl und Wegweisung (beschleunigtes Verfahren) | Asyl und Wegweisung (beschleunigtes Verfahren); Verfügung des SEM vom 10.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10 der Verordnung vom 1. April 2020 über Massnahmen im Asylbereich im Zusammenhang mit dem Corona- virus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E-4357/2023 Seite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zur Begründung ihrer Verfügung Folgendes aus:</w:t>
      </w:r>
    </w:p>
    <w:p>
      <w:r>
        <w:rPr>
          <w:b/>
        </w:rPr>
        <w:t>E. 4.1.1</w:t>
      </w:r>
    </w:p>
    <w:p>
      <w:r>
        <w:t>Trotz mehrfach gewährter Gelegenheit zur freien Schilderung ihrer Vorbringen, habe die Beschwerdeführerin nur stereotype, undifferenzierte und völlig substanzlose Ausführungen zu ihrer angeblichen Verfolgungssi- tuation gemacht. Ihr freier Bericht sei äusserst oberflächlich, vage und sub- stanzlos ausgefallen und enthalte keine persönlichen oder spezifischen Details. Es erstaune sodann, dass sie die geltend gemachte sexuelle Ori- entierung erst auf mehrmalige Nachfrage hin erwähnt habe. Das Bewusst- werden ihrer sexuellen Orientierung habe sie auch nicht erlebnisbasiert aufzeigen können. Auf diesbezügliche Fragen habe sie sodann auswei- chend geantwortet, was darauf schliessen lasse, dass ihr das Verständnis oder die Vorstellung des inneren Prozesses eines Bewusstwerdens der ei- genen sexuellen Orientierung fehle. Solche Gedanken und Gefühle wären aber zu erwarten gewesen, zumal sie aus einer die Homosexualität ableh- nenden Familie stammen wolle. Dasselbe gelte für ihre Aussagen zu ihrem Leben mit ihren jeweiligen Lebenspartnerinnen. Diese Angaben würden keine persönliche Färbung und Substanz aufweisen, womit sie nicht den Eindruck tatsächlicher Erlebnisse erwecken würden. Sie sei schliesslich auch nicht in der Lage gewesen, über die angeblichen "Befreiungsgebete" in der Kirche detailliert und persönlichkeitsbezogen zu berichten. Betref- fend die Ausführungen in der Stellungnahme zum Entscheidentwurf sei an- zufügen, dass gerade von einer Person, die aus einer die Homosexualität tabuisierenden Gesellschaft stamme, erwartet würde, dass sie von innerer Zerrissenheit im Zusammenhang mit dem inneren Coming-Out erlebnisnah berichten könne.</w:t>
      </w:r>
    </w:p>
    <w:p>
      <w:r>
        <w:rPr>
          <w:b/>
        </w:rPr>
        <w:t>E. 4.1.2</w:t>
      </w:r>
    </w:p>
    <w:p>
      <w:r>
        <w:t>Der Wegweisungsvollzug erweise sich vorliegend als zulässig und zumutbar. Es sei nicht von einer konkreten Gefährdung der Beschwerde- führerinnen im Falle einer Rückkehr auszugehen und sie würden nicht un- ter gesundheitlichen Beeinträchtigungen leiden, welche einer Rückkehr</w:t>
      </w:r>
    </w:p>
    <w:p>
      <w:r>
        <w:t>E-4357/2023 Seite 6 entgegenstehen würden. Sie hätten fast ihr ganzes Leben in Kinshasa ver- bracht, die Beschwerdeführerin habe eine abgeschlossene Ausbildung als (…) und die Tochter habe die (…) Primarklasse absolviert. Die Beschwer- deführerin sei in den vergangenen Jahren zudem in der Lage gewesen, die Tochter und sich finanziell durchzubringen. Es bestünden Zweifel daran, dass sie über kein soziales Netz verfüge, nachdem sie angegeben habe, mit ihrer Mutter in Kontakt zu stehen und die Beziehung zum Adoptivvater ihrer Tochter gut sei. Nachdem die Beschwerdeführerinnen ihren Heimat- staat erst vor knapp vier Monaten verlassen hätten, sei der Wegweisungs- vollzug durchaus vereinbar mit dem Kindeswohl. Anzufügen sei ausser- dem, dass zwar die romantische Beziehung zur WHO-Mitarbeiterin nicht geglaubt werden könne, dies aber nicht ausschliesse, dass diese Person sie finanziell unterstützt habe und dies somit erneut tun könne.</w:t>
      </w:r>
    </w:p>
    <w:p>
      <w:r>
        <w:rPr>
          <w:b/>
        </w:rPr>
        <w:t>E. 4.2.1</w:t>
      </w:r>
    </w:p>
    <w:p>
      <w:r>
        <w:t>Zur Begründung ihrer Beschwerdeanträge gab die Beschwerde- führerin an, sie habe in Bezug auf die wesentlichen Aussagepunkte keine widersprüchlichen Aussagen gemacht; vielmehr seien diese nachvollzieh- bar ausgefallen und würden den Anforderungen der Rechtsprechung des Bundesverwaltungsgerichts entsprechen. Sie werde in den kommenden Tagen eine ergänzende Stellungnahme zur Glaubhaftigkeit ihrer Ausfüh- rungen nachreichen. Aufgrund ihrer sexuellen Orientierung weiche sie von der Mehrheit der heimatlichen Bevölkerung ab, womit sie einer bestimmten sozialen Gruppe angehöre, die erniedrigt sowie der Hexerei beschuldigt werde. Gegen ihren Willen habe sie in der Kirche an einer Art Konversions- therapie teilnehmen müssen. Auch wenn Homosexualität in ihrem Heimat- staat nicht mehr strafbar sei, würden homosexuelle Personen durch ihre Familien und Freunde verfolgt, misshandelt und der Hexerei bezichtigt, wobei der Staat nicht willens sei, Schutz zu bieten. Die erlittenen Nachteile hätten die gemäss Flüchtlingskonvention verlangte Intensität erreicht, wo- mit sie als Flüchtling anzuerkennen sei. Ein Umzug an einen anderen Ort innerhalb ihres Heimatstaats würde keine Verbesserung bringen, nachdem sie bereits vor ihrer Ausreise alleine gelebt habe und dennoch gezielte Dis- kriminierungen von allen Seiten erlebt habe. Eine Rückkehr in den Heimat- staat würde folglich zu unerträglichem psychischem Druck führen.</w:t>
      </w:r>
    </w:p>
    <w:p>
      <w:r>
        <w:rPr>
          <w:b/>
        </w:rPr>
        <w:t>E. 4.2.2</w:t>
      </w:r>
    </w:p>
    <w:p>
      <w:r>
        <w:t>In Bezug auf die Prüfung des Wegweisungsvollzugs habe die Vor- instanz ihren Anspruch auf rechtliches Gehör verletzt, nachdem die Sachumstände unrichtig und unvollständig festgestellt worden seien. Der geltenden Rechtsprechung zufolge erweise sich der Vollzug der Wegwei- sung gerade für Personen mit psychischen Beeinträchtigungen als un-</w:t>
      </w:r>
    </w:p>
    <w:p>
      <w:r>
        <w:t>E-4357/2023 Seite 7 zumutbar. Auch einem aktuellen Länderbericht zufolge würden die wenigen Gesundheitseinrichtungen über eine lediglich beschränkte Anzahl Plätze verfügen, es fehle an qualifiziertem Personal und die Behandlungskosten seien hoch. Staatliche Unterstützung oder Krankenversicherungen gebe es keine. Gemäss der weiterhin gültigen Rechtsprechung des Bundesver- waltungsgerichts sei festzustellen, dass der Vollzug der Wegweisung nach Kinshasa für sie als alleinerziehende Mutter mit psychischen Problemen ohne familiäres Beziehungsnetz unzumutbar sei.</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Gericht schliesst sich nach Durchsicht der Verfahrensakten der Einschätzung der Vorinstanz an. Zu Recht hat diese in der angefochtenen Verfügung darauf hingewiesen, dass sie weder ihre eigenen inneren Ab- läufe beim angeblichen Bewusstwerden ihrer sexuellen Orientierung noch die geltend gemachten Nachteile, die sie seitens der ihr nahestehenden Personen erlebt habe, anschaulich und nachvollziehbar darzulegen ver- mochte. Es fehlt ihren diesbezüglichen Aussagen gänzlich an Details sowie an individuellen Erlebnissen und inneren Vorgängen, obschon sie mehr- fach zu detaillierterem Erzählen aufgefordert wurde (vgl. A15 ad F 140 ff., F146 ff., F156 ff.). Dasselbe gilt für die behauptete Liebesbeziehung zu G._______, die sie äussert oberflächlich, substanzlos und unpersönlich</w:t>
      </w:r>
    </w:p>
    <w:p>
      <w:r>
        <w:t>E-4357/2023 Seite 8 beschrieb (vgl. a.a.O. ad F168 ff.). Insgesamt sind ihren Schilderungen keine Hinweise zu entnehmen, die auf selbst erlebte Geschehnisse schliessen lassen würden. Insbesondere erachtet das Gericht den Hinweis der Vor-instanz als überzeugend, dass gerade von einer Person, die aus einer die Homosexualität tabuisierenden Gesellschaft stamme, erwartet werde, sie könne ihr Coming-Out erlebnisnah darlegen, gerade weil dies derart folgenreich für ihre gesamte Zukunft gewesen sein soll.</w:t>
      </w:r>
    </w:p>
    <w:p>
      <w:r>
        <w:rPr>
          <w:b/>
        </w:rPr>
        <w:t>E. 6.2</w:t>
      </w:r>
    </w:p>
    <w:p>
      <w:r>
        <w:t>Im Übrigen würden die vorgebrachten Nachteile, welche die Beschwer- deführerin erlebt habe, ohnehin nicht eine Intensität erreichen, die ein men- schenwürdiges Leben im Heimatstaat verunmöglicht hätte.</w:t>
      </w:r>
    </w:p>
    <w:p>
      <w:r>
        <w:rPr>
          <w:b/>
        </w:rPr>
        <w:t>E. 6.3</w:t>
      </w:r>
    </w:p>
    <w:p>
      <w:r>
        <w:t>Nach dem Gesagten ist festzustellen, dass das SEM zu Recht die Flüchtlingseigenschaft der Beschwerdeführerinnen verneint und ihre Asyl- 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E-4357/2023 Seite 9</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den Be- schwerdeführerinnen nicht gelungen ist, eine asylrechtlich erhebliche Ge- fährdung nachzuweisen oder glaubhaft zu machen, kann der in Art. 5 AsylG verankerte Grundsatz der Nichtrückschiebung im vorliegenden Ver- fahren keine Anwendung finden. Eine Rückkehr der Beschwerdeführer- innen in den Heimatstaat ist demnach unter dem Aspekt von Art. 5 AsylG rechtmässig.</w:t>
      </w:r>
    </w:p>
    <w:p>
      <w:r>
        <w:rPr>
          <w:b/>
        </w:rPr>
        <w:t>E. 8.2.4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wären. Gemäss der Praxis des Europäischen Ge- richtshofes für Menschenrechte (EGMR) sowie jener des UN-Anti-Folter- ausschusses müssten die Beschwerdeführer-innen eine konkrete Gefahr ("real risk") nachweisen oder glaubhaft machen, dass ihnen im Fall einer Rückschiebung Folter oder unmenschliche Behandlung drohen würde (vgl. Urteil des EGMR Saadi gegen Italien vom 28. Februar 2008, Grosse Kam- mer 37201/06, §§ 124–127 m.w.H.). Dies ist vorliegend nicht der Fall. Auch die allgemeine Menschenrechtssituation in Kongo (Kinshasa) lässt den Wegweisungsvollzug zum heutigen Zeitpunkt nicht als unzulässig erschei- nen.</w:t>
      </w:r>
    </w:p>
    <w:p>
      <w:r>
        <w:t>E-4357/2023 Seite 10</w:t>
      </w:r>
    </w:p>
    <w:p>
      <w:r>
        <w:rPr>
          <w:b/>
        </w:rPr>
        <w:t>E. 8.2.5</w:t>
      </w:r>
    </w:p>
    <w:p>
      <w:r>
        <w:t>Schliesslich kann in diesem Zusammenhang entgegen dem Vorwurf in der Beschwerde auch keine Gehörsverletzung durch die Vorinstanz fest- gestellt werden. Nachdem die durch die Beschwerdeführerin geltend ge- machten Nachteile – unter anderem die Bezichtigung der Hexerei wegen ihrer sexuellen Orientierung – als unglaubhaft erachtet wurden, erübrigte sich für die Vorinstanz in diesem Zusammenhang die Prüfung einer dies- bezüglichen Verletzung von Art. 3 EMRK. Es besteht kein Grund für eine Rückweisung der Sache an die Vorinstanz, womit dieser Antrag abzuwei- sen ist.</w:t>
      </w:r>
    </w:p>
    <w:p>
      <w:r>
        <w:rPr>
          <w:b/>
        </w:rPr>
        <w:t>E. 8.2.6</w:t>
      </w:r>
    </w:p>
    <w:p>
      <w:r>
        <w:t>Der Vollzug der Wegweisung ist sowohl im Sinn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Kongo (Kinshasa) herrscht keine landesweite Situation von Krieg, Bürgerkrieg oder allgemeiner Gewalt, die ungeachtet der Umstände des Einzelfalles zu einer konkreten Gefährdung aller Staatsangehörigen im Sinn von Art. 83 Abs. 4 AIG führen würde (vgl. Urteil des BVGer D-6772/2019 vom 14. April 2021 E. 10.2).</w:t>
      </w:r>
    </w:p>
    <w:p>
      <w:r>
        <w:rPr>
          <w:b/>
        </w:rPr>
        <w:t>E. 8.3.3</w:t>
      </w:r>
    </w:p>
    <w:p>
      <w:r>
        <w:t>In individueller Hinsicht kann gemäss der Rechtsprechung des Bun- desverwaltungsgerichts die Rückkehr von Personen aus Kongo (Kinshasa) grundsätzlich nur dann als zumutbar bezeichnet werden, wenn die be- troffene Person ihren letzten Wohnsitz in der Hauptstadt Kinshasa oder ei- ner anderen, über einen Flughafen verfügenden Stadt im Westen des Lan- des hatte, oder wenn die Person in einer dieser Städte über ein gefestigtes Beziehungsnetz verfügt. Trotz Vorliegens der vorstehend genannten Krite- rien ist der Vollzug der Wegweisung jedoch in aller Regel nicht zumutbar, wenn die zurückzuführende Person (kleine) Kinder in ihrer Begleitung hat, für mehrere Kinder verantwortlich ist, sich bereits in einem vorangeschrit- tenen Alter oder in einem schlechten gesundheitlichen Zustand befindet oder wenn es sich bei ihr um eine alleinstehende, nicht über ein soziales oder familiäres Netz verfügende Frau handelt (vgl. dazu das Referenzurteil des BVGer E-731/2016 vom 20. Februar 2017 E. 7.3 sowie statt vieler das Urteil D-1343/2021 vom 2. Juni 2022 E. ).</w:t>
      </w:r>
    </w:p>
    <w:p>
      <w:r>
        <w:t>E-4357/2023 Seite 11</w:t>
      </w:r>
    </w:p>
    <w:p>
      <w:r>
        <w:rPr>
          <w:b/>
        </w:rPr>
        <w:t>E. 8.3.4</w:t>
      </w:r>
    </w:p>
    <w:p>
      <w:r>
        <w:t>Auch die individuellen Umstände lassen bei einer Rückkehr der Be- schwerdeführerinnen in ihren Heimatstaat nicht auf eine konkrete Gefähr- dung schliessen. Um Wiederholungen zu vermeiden kann diesbezüglich auf die vorinstanzliche Verfügung verwiesen werden (vgl. SEM-Verfügung S. 8 f.). Die Beschwerdeführerin war seit ihrem (…) Lebensjahr in Kinshasa wohnhaft. Sie konnte eine Ausbildung als (…) abschliessen und sich die letzten Jahre vor ihrer Ausreise finanziell durchbringen. Zu Recht hat die Vorinstanz denn auch darauf hingewiesen, dass sie ihren Aussagen zu- folge mit ihrer Mutter und mit "G._______" in Kontakt stehe und die Bezie- hung zum Adoptivvater der Tochter gut sei (vgl. a.a.O. S. 9). Folglich ist von einem bestehenden sozialen Beziehungsnetz auszugehen, welches sie nach der lediglich kurzen Landesabwesenheit bei der Rückkehr wird unter- stützen können. Die Tochter der Beschwerdeführerin ist kein Kleinkind mehr, und der Kindswohl steht dem Vollzug der Wegweisung unter den gegebenen Umständen nicht entgegen.</w:t>
      </w:r>
    </w:p>
    <w:p>
      <w:r>
        <w:rPr>
          <w:b/>
        </w:rPr>
        <w:t>E. 8.3.5</w:t>
      </w:r>
    </w:p>
    <w:p>
      <w:r>
        <w:t>Hinsichtlich der erstmals auf Beschwerdeebene geltend gemachten psychischen Probleme ist darauf hinzuweisen, dass die Beschwerdeführe- rin anlässlich ihrer Anhörung darüber informiert wurde, dass sie gesund- heitliche Beeinträchtigungen unmittelbar bei Gesuchseinreichung gelten zu machen habe; sie gab zu Protokoll, es gehe ihr physisch und auch psy- chisch gut (vgl. A15 ad F4 ff.). In der Stellungnahme ihrer Rechtsvertretung vom 7. Juli 2023 zum ablehnenden Entscheidentwurf wurden medizinische Aspekte mit keinem Wort erwähnt (vgl. Aktenstück A20/3). Daher ist ange- sichts der völlig unsubstanziierten Hinweise in der Beschwerde (vgl. dort S. 5 und 11: "La recourante souffre psychiquement. Son état ne cesse de se détériorer"; "Ma cliente souffre de troubles psychiques et suit des traite- ments médicaux en Suisse") nicht von einer konkreten Gefährdung der Beschwerdeführerinnen auszugehen. Vor diesem Hintergrund besteht keine Veranlassung einen allfälligen Arztbericht abzuwarten.</w:t>
      </w:r>
    </w:p>
    <w:p>
      <w:r>
        <w:rPr>
          <w:b/>
        </w:rPr>
        <w:t>E. 8.3.6</w:t>
      </w:r>
    </w:p>
    <w:p>
      <w:r>
        <w:t>Nach dem Gesagten erweist sich der Vollzug der Wegweisung auch als zumutbar.</w:t>
      </w:r>
    </w:p>
    <w:p>
      <w:r>
        <w:rPr>
          <w:b/>
        </w:rPr>
        <w:t>E. 8.4</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t>E-4357/2023 Seite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Beschwerdeführerinnen beantragten die Gewährung der unent- geltlichen Prozessführung und die unentgeltliche Rechtsverbeiständung. Aus den vorstehenden Erwägungen ergibt sich, dass ihre Begehren aus- sichtslos waren, womit eine der kumulativ zu erfüllenden Voraussetzungen gemäss Art. 65 Abs. 1 VwVG in Verbindung mit Art. 102m Abs. 1 AsylG nicht gegeben und ihre Gesuche abzuweisen sind. Bei diesem Ausgang des Verfahrens sind folglich die Kosten den Beschwerdeführerinnen aufzu- erlegen (Art. 63 Abs. 1 VwVG) und auf insgesamt Fr. 750.– festzusetzen (Art. 1–3 des Reglements vom 21. Februar 2008 über die Kosten und Ent- schädigungen vor dem Bundesverwaltungsgericht [VGKE, SR 173.320.2]).</w:t>
      </w:r>
    </w:p>
    <w:p>
      <w:r>
        <w:rPr>
          <w:b/>
        </w:rPr>
        <w:t>E. 10.2</w:t>
      </w:r>
    </w:p>
    <w:p>
      <w:r>
        <w:t>Der Antrag auf Verzicht auf Erhebung eines Kostenvorschusses wird mit diesem Entscheid gegenstandslos.</w:t>
      </w:r>
    </w:p>
    <w:p>
      <w:r>
        <w:t>(Dispositiv nächste Seite)</w:t>
      </w:r>
    </w:p>
    <w:p>
      <w:r>
        <w:t>E-4357/2023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