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E-4352/2025 vom 30. Mai 2025</w:t>
      </w:r>
    </w:p>
    <w:p>
      <w:r>
        <w:t>Bundesverwaltungsgericht, 2025-05-30, DE</w:t>
      </w:r>
    </w:p>
    <w:p>
      <w:r>
        <w:rPr>
          <w:b/>
        </w:rPr>
        <w:t xml:space="preserve">Quelle: </w:t>
      </w:r>
      <w:r>
        <w:t>https://mcp.opencaselaw.ch/entscheid/bvger_E-4352_2025_d20250530</w:t>
      </w:r>
    </w:p>
    <w:p>
      <w:r>
        <w:t>FR: TAF E-4352/2025 du 30 mai 2025</w:t>
      </w:r>
    </w:p>
    <w:p>
      <w:r>
        <w:t>IT: TAF E-4352/2025 del 30 maggio 2025</w:t>
      </w:r>
    </w:p>
    <w:p>
      <w:pPr>
        <w:pStyle w:val="Heading2"/>
      </w:pPr>
      <w:r>
        <w:t>Regeste</w:t>
      </w:r>
    </w:p>
    <w:p>
      <w:r>
        <w:t>Asyl und Wegweisung (Mehrfachgesuch) | Asyl und Wegweisung (Mehrfachgesuch); Verfügung des SEM vom 30. Mai 2025</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Nachdem er auch den bei ihm erhobenen Kostenvorschuss fristgerecht geleistet hat,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w:t>
      </w:r>
    </w:p>
    <w:p>
      <w:r>
        <w:t>E-4352/2025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kam das SEM zum Schluss, die neuen Asylvorbringen des Beschwerdeführers würden den Anforderungen an die Flüchtlingseigenschaft gemäss Art. 3 AsylG nicht standhalten. Es wies vorab darauf hin, dass die eingereichten Unterlagen aus den türkischen Strafverfahren mangels verifizierbarer Sicherheitsmerkmale nicht fäl- schungssicher seien und daher nur einen geringen Beweiswert hätten. Mangels Asylrelevanz der Vorbringen könne jedoch darauf verzichtet wer- den, zu prüfen, ob die eingereichten Dokumente objektive Fälschungs- merkmale aufweisen würden. Da der Beschwerdeführer strafrechtlich nicht vorbelastet sei und kein rele- vantes politisches Profil aufweise, bestehe für ihn gemäss dem Referenz- urteil des Bundesverwaltungsgerichts E-4103/2024 vom 8. November 2024 im Zusammenhang mit dem Ermittlungsverfahren wegen Propa- ganda für eine Terrororganisation keine beachtliche Wahrscheinlichkeit, zu einer unbedingten Freiheitsstrafe verurteilt zu werden. Ausserdem seien keine Hinweise auf eine in absehbarer Zukunft drohende Untersuchungs- haft vorhanden. Daher sei für ihn das Risiko, im Zusammenhang mit die-</w:t>
      </w:r>
    </w:p>
    <w:p>
      <w:r>
        <w:t>E-4352/2025 Seite 7 sem Ermittlungsverfahren bei der Einreise in die Türkei festgenommen und in Untersuchungshaft gesetzt zu werden, als gering einzuschätzen. Auch aufgrund des Ermittlungsverfahrens wegen Verstosses gegen das Gesetz zur Verhinderung der Finanzierung von Terrorismus sei nicht von einer höheren Wahrscheinlichkeit einer Verurteilung oder einer höheren Strafe als bei ATG-Delikten (Antiterrorgesetz Nr. 3713) auszugehen. Zu- dem würden in der Türkei Ermittlungsverfahren oft in teils hoher Zahl ein- geleitet, aber häufig auch wieder eingestellt. Von den eröffneten Ermitt- lungs-/Untersuchungsverfahren wegen ATG-Delikten, inklusive Propa- ganda für eine Terrororganisation gemäss Art. 7 Abs. 2 ATG, und dem Straftatbestand der Präsidentenbeleidigung liege die durchschnittliche Wahrscheinlichkeit einer Verurteilung im Jahr 2023 bei maximal 10 %. Ge- mäss dem Bundesverwaltungsgericht erreichten diese rechnerischen Durchschnittswerte, auch bei Vorliegen mehrerer Ermittlungsverfahren, kaum den Grad der beachtlichen Wahrscheinlichkeit. Damit sei auch bei Ermittlungsverfahren wegen Verstosses gegen das Gesetz zur Verhinde- rung der Finanzierung von Terrorismus nicht von einer höheren durch- schnittlichen Wahrscheinlichkeit einer Verurteilung auszugehen, womit auch im Zusammenhang mit diesem Ermittlungsverfahren keine beachtli- che Wahrscheinlichkeit einer flüchtlingsrechtlich relevanten Verurteilung bestehe. Weiter seien die gegen ihn erhobenen Vorwürfe im Strafverfahren wegen Propaganda für eine Terrororganisation aufgrund der Akten nicht offen- sichtlich haltlos. So zeigten die Einträge des Beschwerdeführers in den so- zialen Medien, dass dieser unter anderem Bildmaterial von bewaffneten Kämpfern/Kämpferinnen des militanten Flügels HPG der PKK weiterver- breitet habe und damit wohl deren gewaltsames Auftreten gutheisse. Dies erwecke den Eindruck, dass der Beschwerdeführer mit seinen Beiträgen die Aktionen dieser Organisationen und deren Mitglieder unterstütze. Da- her sei nachvollziehbar, dass ein solches Verhalten zur Eröffnung eines Strafverfahrens betreffend Propaganda für eine terroristische Organisation gemäss Art. 7 Abs. 2 ATG (Antiterrorgesetz) führe. Die strafrechtliche Ver- folgung solcher Inhalte erscheine demnach als rechtsstaatlich legitim, zu- mal solche Veröffentlichungen von Gewaltverherrlichung auch in der Schweiz als Aufruf zu Gewalt im Sinne von Art. 259 des schweizerischen Strafgesetzbuches strafrechtlich geahndet werden könnten.</w:t>
      </w:r>
    </w:p>
    <w:p>
      <w:r>
        <w:rPr>
          <w:b/>
        </w:rPr>
        <w:t>E. 5.2</w:t>
      </w:r>
    </w:p>
    <w:p>
      <w:r>
        <w:t>Der Beschwerdeführer macht in seiner Rechtsmitteleingabe geltend, das SEM vermittle zu Unrecht den Eindruck, gestützt auf die eingereichten</w:t>
      </w:r>
    </w:p>
    <w:p>
      <w:r>
        <w:t>E-4352/2025 Seite 8 Beweismittel wie Vorführbefehle und Anklageschriften müsse mit einer ge- ringen Wahrscheinlichkeit befürchtet werden, dass er in Untersuchungshaft versetzt und in dem Zusammenhang auch misshandelt werde. Das SEM gebe an, die Wahrscheinlichkeit, in der Türkei wegen Präsidentenbeleidi- gung oder Staatsbeleidigung (recte: wegen Präsidentenbeleidigung oder ATG-Delikten) verurteilt zu werden, liege nicht über 10 %. Es könne jedoch nicht im Voraus wissen, ob sein Fall nicht innerhalb dieser 10 % der Fälle liege, in denen eine Verurteilung wahrscheinlich sei. Weiter beschuldige ihn das SEM mit seinem Hinweis, es könne infolge einfacher Fälschbarkeit der eingereichten Unterlagen auf eine Prüfung objektiver Fälschungsmerk- male verzichtet werden, indirekt, die eingereichten Dokumente gefälscht zu haben. Die türkischen Behörden würden den «Haftbefehl» sodann im- mer wieder vertagen, da er nicht persönlich zu den Terminen erscheine. Bei einer Rückkehr in die Türkei würde er daher direkt an der Grenze fest- genommen werden. Zudem befürchte er, bei einer Wiedereinreise in die Türkei insbesondere aufgrund seiner aktuellen Flucht ins Ausland in Unter- suchungshaft versetzt zu werden. Seine Heimat habe er lediglich aufgrund dieser Furcht vor Verfolgung verlassen. Er versichere, sogleich nach Erhalt eines Bleiberechts in der Schweiz eine Arbeit anzunehmen und keine staatlichen Fürsorgegelder zu beziehen.</w:t>
      </w:r>
    </w:p>
    <w:p>
      <w:r>
        <w:rPr>
          <w:b/>
        </w:rPr>
        <w:t>E. 6.1</w:t>
      </w:r>
    </w:p>
    <w:p>
      <w:r>
        <w:t>Nach der Prüfung der Akten gelangt das Bundesverwaltungsgericht zum Schluss, dass die vorinstanzliche Verfügung – mit den nachfolgenden Ergänzungen – zu bestätigen ist. Die Einwände in der Beschwerde führen zu keiner anderen Einschätzung.</w:t>
      </w:r>
    </w:p>
    <w:p>
      <w:r>
        <w:rPr>
          <w:b/>
        </w:rPr>
        <w:t>E. 6.2</w:t>
      </w:r>
    </w:p>
    <w:p>
      <w:r>
        <w:t>Mit dem Mehrfachgesuch hat der Beschwerdeführer verschiedene Be- weismittel vorgelegt, welche – ausgehend von deren Authentizität – darauf schliessen lassen, dass gegen ihn einerseits ein Gerichtsverfahren wegen Propaganda für eine Terrororganisation sowie andererseits ein staatsan- waltliches Untersuchungsverfahren wegen Verstosses gegen das Gesetz zur Verhinderung der Finanzierung von Terrorismus eingeleitet wurde. Das SEM hat in der angefochtenen Verfügung mit einer ausführlichen sowie nachvollziehbaren Begründung dargelegt, dass gestützt auf diese Verfah- ren in der Türkei keine flüchtlingsrechtlich relevante Furcht vor Verfolgung besteht.</w:t>
      </w:r>
    </w:p>
    <w:p>
      <w:r>
        <w:rPr>
          <w:b/>
        </w:rPr>
        <w:t>E. 6.2.1</w:t>
      </w:r>
    </w:p>
    <w:p>
      <w:r>
        <w:t>In Bezug auf das Strafverfahren wegen Propaganda für eine Terror- organisation hat das SEM zu Recht auf das diesbezüglich ergangene Re- ferenzurteil des Bundesverwaltungsgerichts E-4103/2024 vom 8. Novem-</w:t>
      </w:r>
    </w:p>
    <w:p>
      <w:r>
        <w:t>E-4352/2025 Seite 9 ber 2024 verwiesen. Hiernach führt der blosse Umstand, dass in der Türkei staatsanwaltschaftliche Ermittlungsverfahren wegen Präsidentenbeleidi- gung oder Propaganda für eine Terrororganisation hängig sind, nicht zur Annahme, die betroffene Person habe generell einen Politmalus zu be- fürchten. Vielmehr weist ein solches Verfahren nur dann eine flüchtlings- rechtliche Relevanz auf, wenn kumulativ vier Voraussetzungen erfüllt sind. Zunächst muss das Ermittlungsverfahren abgeschlossen und tatsächlich eine Anklage erhoben worden sein, welche vom zuständigen Gericht ak- zeptiert wird. Darüber hinaus ist erforderlich, dass in absehbarer Zukunft mit einer Verurteilung zu rechnen wäre, welche vor den innerstaatlichen Rechtsmittelinstanzen Bestand hätte. Zudem müsste die Verurteilung auf- grund eines der in Art. 3 Abs. 1 AsylG genannten Motive erfolgen und es müsste eine Strafe ausgesprochen werden, welche eine relevante Intensi- tät im Sinne von Art. 3 Abs. 2 AsylG aufweist. Diesbezüglich hat das Bun- desverwaltungsgericht im erwähnten Referenzurteil ausgeführt, dass eine solche Strafe bei Ersttätern ohne ein geschärftes politisches Profil in der Regel nicht zu erwarten sei, zumal in der Praxis die türkische Strafjustiz die Strafrahmen für die Delikte der Präsidentenbeleidigung sowie der Propa- ganda für eine Terrororganisation in der Regel nicht ausschöpfe und allfäl- lige Freiheitsstrafen grösstenteils bedingt ausspreche (vgl. zum Gan- zen: Referenzurteil des BVGer E-4103/2024 E. 8.2 und 8.7.1 m.w.H.). Den eingereichten Unterlagen zufolge ist in der Türkei gegen den Be- schwerdeführer zwar ein Gerichtsverfahren wegen Propaganda für eine Terrororganisation hängig. Die übrigen oben dargelegten Voraussetzungen gemäss dem Referenzurteil E-4103/2024, welche für die flüchtlingsrechtli- che Relevanz der betreffenden Verfahren erforderlich wären, sind bei ihm indessen nicht erfüllt. So hat das SEM in der angefochtenen Verfügung zu Recht ausgeführt, dass der Beschwerdeführer strafrechtlich nicht vorbelas- tet ist und daher als «Ersttäter» gilt. Zudem weist er kein erhebliches poli- tisches Profil auf. Zwar hat er im Asylverfahren in der Anhörung vom 22. März 2023 angegeben, er habe seit seiner Gymnasialzeit die HDP un- terstützt, indem er an deren Aktivitäten teilgenommen, diese beworben und Bücher, Zeitschriften sowie Zeitungen verteilt habe. Mit diesen Tätigkeiten hat der Beschwerdeführer in der Partei jedoch keine besonders exponierte oder leitende Funktion ausgeübt. Nach konstanter Praxis reicht eine solche niederschwellige Unterstützung der an sich legalen HDP nicht aus, um eine Verfolgungsgefahr zu begründen oder um von asylrelevanten Nachteilen bei einer allfälligen Rückkehr auszugehen (vgl. z.B. Urteil des BVGer E-4753/2025 vom 11. September 2025 E. 6.2 m.w.H.). Somit ergibt sich gemäss dem vorangehend zitierten Referenzurteil für ihn keine asyl-rele-</w:t>
      </w:r>
    </w:p>
    <w:p>
      <w:r>
        <w:t>E-4352/2025 Seite 10 vante Gefährdung aus dem laufenden Strafverfahren betreffend Terrorpro- paganda. Dass diesbezüglich bereits ein Gerichtsverfahren bei der (…) grossen Strafkammer B._______ (mit der Verfahrensnummer […]) anhän- gig gemacht worden sein soll, ändert daran nichts, nachdem sich das Ge- richt bisher noch nicht materiell mit den Anklagevorbringen auseinander- gesetzt, sondern – gemäss den auf Beschwerdeebene nachgereichten Un- terlagen – lediglich mehrfach den Termin für die Hauptverhandlung ver- schoben hat (zuletzt bekannt auf den […] Oktober 2025). Unter diesen Um- ständen ist derzeit noch völlig offen, ob der Beschwerdeführer (aus flücht- lingsrechtlich relevanten Motiven) zu einer Strafe (flüchtlingsrechtlich rele- vanter Intensität) verurteilt werden und ob ein solches Urteil vor den türki- schen Rechtsmittelinstanzen bestehen können wird.</w:t>
      </w:r>
    </w:p>
    <w:p>
      <w:r>
        <w:rPr>
          <w:b/>
        </w:rPr>
        <w:t>E. 6.2.2</w:t>
      </w:r>
    </w:p>
    <w:p>
      <w:r>
        <w:t>Dasselbe gilt vorliegend auch für das vom Beschwerdeführer geltend gemachte Ermittlungsverfahren wegen Verstosses gegen das Gesetz zur Verhinderung der Finanzierung von Terrorismus. Diesbezüglich hat der Be- schwerdeführer mit seinem Mehrfachgesuch als neuestes Dokument den Vorführbefehl vom 26. September 2024 eingereicht, wonach er zwecks Aufnahme seiner Aussage festzunehmen sowie anschliessend – zwecks Herstellung des Kontakts mit der Oberstaatsanwaltschaft – nicht freizulas- sen sei. Im Beschwerdeverfahren hat er hingegen keine neuen Unterlagen zu diesem Ermittlungsverfahren vorgelegt. Der genaue Tatvorwurf geht aus den eingereichten Unterlagen zudem nicht hervor. Insbesondere hat der Beschwerdeführer weder im vorinstanzlichen Verfahren noch auf Be- schwerdeebene angegeben, Handlungen vorgenommen zu haben, die als Finanzierung von Terrorismus geahndet werden könnten. Wie das SEM in der Verfügung zu Recht dargelegt hat, werden in der Türkei Ermittlungs- verfahren denn auch oft in teils hoher Zahl eingeleitet, aber häufig auch wieder eingestellt. Unter diesen Umständen erscheint es zumindest nicht ausgeschlossen, dass das sich erst im Stadium eines Ermittlungsverfah- rens befindliche Verfahren mittlerweile bereits (zum Beispiel mangels Be- weisen) eingestellt wurde. Auch gestützt auf dieses Verfahren ist damit nicht auf eine aktuelle, flüchtlingsrechtlich relevante Furcht vor Verfolgung zu schliessen.</w:t>
      </w:r>
    </w:p>
    <w:p>
      <w:r>
        <w:rPr>
          <w:b/>
        </w:rPr>
        <w:t>E. 6.3</w:t>
      </w:r>
    </w:p>
    <w:p>
      <w:r>
        <w:t>Schliesslich hat der Beschwerdeführer mit seiner Rechtsmitteleingabe neu Unterlagen eingereicht zu einem Gerichtsverfahren betreffend öffentli- che Herabsetzung des Staates der Republik Türkei (mit der Verfahrens- nummer […]). Es ist nicht nachvollziehbar, weshalb der Beschwerdeführer dieses Strafverfahren nicht bereits in seinem Mehrfachgesuchs vom 7. No- vember 2024 erwähnte, nachdem gemäss den am 3. Oktober 2025 nach-</w:t>
      </w:r>
    </w:p>
    <w:p>
      <w:r>
        <w:t>E-4352/2025 Seite 11 gereichten Übersetzungen das diesbezügliche Ermittlungsverfahren be- reits am (…) März 2024 – und damit noch vor der Einreichung des Mehr- fachgesuchs vom 7. November 2024 – bei der Staatsanwaltschaft B._______ hängig war (vgl. Trennungsbeschluss vom 19. März 2024 be- treffend öffentliche Herabsetzung der grossen Nationalversammlung der Türkei, der Regierung der Republik Türkei und der staatlichen Justizorgane in BVGer-act. 6 Beilage 3). Dennoch gilt auch für dieses Verfahren das bereits zuvor im Zusammenhang mit dem Verfahren betreffend Terrorpro- paganda Gesagte: Nachdem den auf Beschwerdeebene eingereichten Un- terlagen zu entnehmen ist, dass sich die (…) Strafkammer des Landesge- richts B._______, bei welcher das Gerichtsverfahren hängig ist, bisher noch nicht materiell mit den Anklagepunkten befasste, sondern gemäss den eingereichten Unterlagen lediglich den Verhandlungstermin (zuletzt am […] Mai 2025 auf den […] Dezember 2025) verschob, ist auch im Ge- richtsverfahren betreffend öffentliche Herabsetzung des Staates der Re- publik Türkei nicht ohne Weiteres von einer späteren Verurteilung und da- mit zusammenhängend auch nicht von einer aktuellen Asylrelevanz aus- zugehen (vgl. z.B. Urteil des BVGer E-1422/2024 vom 13. Mai 2024 E. 5.1 und 7.1).</w:t>
      </w:r>
    </w:p>
    <w:p>
      <w:r>
        <w:rPr>
          <w:b/>
        </w:rPr>
        <w:t>E. 6.4</w:t>
      </w:r>
    </w:p>
    <w:p>
      <w:r>
        <w:t>Soweit der Beschwerdeführer in seiner Rechtsmitteleingabe sinnge- mäss die Abgabe einer Garantie fordert, dass er bei einer Wiedereinreise in die Türkei zu 100 % nicht zu einer Haftstrafe verurteilt werde, ist darauf hinzuweisen, dass das Gericht weder dazu legitimiert noch faktisch in der Lage ist, solche Garantien abzugeben. Vielmehr hat das Gericht zu beur- teilen, ob die theoretische Möglichkeit einer Verurteilung ausreicht, um flüchtlingsrechtlich relevant zu sein, was die Annahme der Verwirklichung von Verfolgungshandlungen in absehbarer Zukunft mit einer beachtlichen Wahrscheinlichkeit voraussetzt (vgl. BVGE 2011/51 E. 6.2). Diese gefor- derte beachtliche Wahrscheinlichkeit ist beim Beschwerdeführer, wie be- reits dargelegt, in objektiver Hinsicht nicht gegeben. Dass dieser schliess- lich in seiner Rechtsmitteleingabe angibt, er hätte sich gewünscht, dass das SEM «auf amtlichen Kanälen und offiziell eine Anfrage» betreffend seine Person an die türkischen Behörden gerichtet hätte, spricht zudem auch in subjektiver Hinsicht gegen eine Furcht des Beschwerdeführers vor einer Verfolgung durch die türkischen Behörden.</w:t>
      </w:r>
    </w:p>
    <w:p>
      <w:r>
        <w:rPr>
          <w:b/>
        </w:rPr>
        <w:t>E. 6.5</w:t>
      </w:r>
    </w:p>
    <w:p>
      <w:r>
        <w:t>Nach dem Gesagten ist das SEM zu Recht zum Schluss gelangt, dass der Beschwerdeführer im Zusammenhang mit den in der Türkei hängigen Verfahren nicht mit einer hohen Wahrscheinlichkeit eine Verurteilung zu ei- ner unbedingten Haftstrafe zu erwarten respektive nicht mit beachtlicher</w:t>
      </w:r>
    </w:p>
    <w:p>
      <w:r>
        <w:t>E-4352/2025 Seite 12 Wahrscheinlichkeit eine flüchtlingsrechtlich relevante, mit einem Politmalus behaftete Verfolgung zu befürchten hat. Damit hat es die Flüchtlingseigen- schaft des Beschwerdeführers zu Recht verneint und das Mehrfachgesuch abgewiesen.</w:t>
      </w:r>
    </w:p>
    <w:p>
      <w:r>
        <w:rPr>
          <w:b/>
        </w:rPr>
        <w:t>E. 7.1</w:t>
      </w:r>
    </w:p>
    <w:p>
      <w:r>
        <w:t>Infolge Abweisung des Mehrfachgesuchs hat das SEM folgerichtig ge- stützt auf Art. 44 AsylG die Wegweisung des Beschwerdeführers aus der Schweiz angeordnet.</w:t>
      </w:r>
    </w:p>
    <w:p>
      <w:r>
        <w:rPr>
          <w:b/>
        </w:rPr>
        <w:t>E. 7.2</w:t>
      </w:r>
    </w:p>
    <w:p>
      <w:r>
        <w:t>In Bezug auf das vom Beschwerdeführer angerufene «non refoule- ment» führte das SEM in der angefochtenen Verfügung sodann zu Recht aus, dass sich der Beschwerdeführer damit offenbar auf die geltend ge- machten Strafverfahren in der Türkei beziehe und dass sich aus diesen Verfahren, wie gezeigt, keine begründete Furcht vor Verfolgung und damit auch kein Grund zur Annahme eines Verstosses gegen Art. 3 EMRK ergä- ben. Weiter hielt das SEM zutreffend fest, dass der Beschwerdeführer in seinem Mehrfachgesuch – neben den geltend gemachten, gegen ihn ein- geleiteten Strafverfahren – keine neuen Vollzugshindernisgründe geltend gemacht habe. Im Übrigen ist in Bezug auf den vorliegend zulässigen, zu- mutbaren und möglichen Vollzug der Wegweisung auf die in Rechtskraft getretene Verfügung vom 24. August 2023 zu verweisen. Eine Anordnung der vorläufigen Aufnahme fällt damit ausser Betracht (Art. 83 Abs. 1–4 AIG [SR 142.20]).</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auf insgesamt Fr. 2’000.– festzusetzenden Kosten dem Beschwerdeführer aufzuerlegen (Art. 63 Abs. 1 VwVG; Art. 1–3 des Reglements vom 21. Februar 2008 über die Kosten und Entschädigungen vor dem Bundesverwaltungsgericht [VGKE, SR 173.320.2]). Der bezahlte Kostenvorschuss in derselben Höhe ist zur Begleichung der Verfahrenskosten zu verwenden. (Dispositiv nächste Seite)</w:t>
      </w:r>
    </w:p>
    <w:p>
      <w:r>
        <w:t>E-4352/2025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