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E-434/2012 vom 1. Februar 2012</w:t>
      </w:r>
    </w:p>
    <w:p>
      <w:r>
        <w:t>Bundesverwaltungsgericht, 2012-02-01, FR</w:t>
      </w:r>
    </w:p>
    <w:p>
      <w:r>
        <w:rPr>
          <w:b/>
        </w:rPr>
        <w:t xml:space="preserve">Quelle: </w:t>
      </w:r>
      <w:r>
        <w:t>https://mcp.opencaselaw.ch/entscheid/bvger_E-434_2012</w:t>
      </w:r>
    </w:p>
    <w:p>
      <w:r>
        <w:t>FR: TAF E-434/2012 du 1 février 2012</w:t>
      </w:r>
    </w:p>
    <w:p>
      <w:r>
        <w:t>IT: TAF E-434/2012 del 1 febbraio 2012</w:t>
      </w:r>
    </w:p>
    <w:p>
      <w:pPr>
        <w:pStyle w:val="Heading2"/>
      </w:pPr>
      <w:r>
        <w:t>Regeste</w:t>
      </w:r>
    </w:p>
    <w:p>
      <w:r>
        <w:t>Asile (non-entrée en matière / nouvelle procédure d'asile en Suisse)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 par l'Etat dont le requérant cherche à se protéger (art. 83 let. d ch. 1 de la loi du 17 juin 2005 sur le Tribunal fédéral [LTF, RS 173.110]).</w:t>
      </w:r>
    </w:p>
    <w:p>
      <w:r>
        <w:rPr>
          <w:b/>
        </w:rPr>
        <w:t>E. 1.2</w:t>
      </w:r>
    </w:p>
    <w:p>
      <w:r>
        <w:t>Le recourant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consid. 3 p. 39 ; 1995 n° 14 consid. 4 p. 127s., et jurisp. cit.). Aussi, les motifs d'asile invoqués dans un tel recours ne peuvent faire l'objet d'un examen matériel. Les chefs de conclusions tendant à l'octroi de l'asile et à la qualité de réfugié doivent, dès lors, être déclarés irrecevables.</w:t>
      </w:r>
    </w:p>
    <w:p>
      <w:r>
        <w:rPr>
          <w:b/>
        </w:rPr>
        <w:t>E. 2.1</w:t>
      </w:r>
    </w:p>
    <w:p>
      <w:r>
        <w:t>Dans le cas particulier, il y a lieu de déterminer si l'ODM était fondé à faire application de l'art. 32 al. 2 let. e LAsi, disposition aux termes de laquelle il n'est pas entré en matière sur une demande d'asile si le recourant a déjà fait l'objet d'une procédure d'asile en Suisse qui s'est terminée par une décision négative ou est rentré dans son Etat d'origine ou de provenance alors que la procédure était en suspens. Cette disposition n'est toutefois pas applicable lorsque des faits propres à motiver la qualité de réfugié ou déterminants pour l'octroi de la protection provisoire se sont produits dans l'intervalle.</w:t>
      </w:r>
    </w:p>
    <w:p>
      <w:r>
        <w:rPr>
          <w:b/>
        </w:rPr>
        <w:t>E. 2.2</w:t>
      </w:r>
    </w:p>
    <w:p>
      <w:r>
        <w:t>L'application de l'art. 32 al. 2 let. e LAsi présuppose un examen matériel succinct de la crédibilité du recourant, constatant l'absence manifeste d'indices de nouveaux éléments déterminants pour la qualité de réfugié ou pour l'octroi de la protection provisoire (JICRA 2000 n° 14 p. 102ss).</w:t>
      </w:r>
    </w:p>
    <w:p>
      <w:r>
        <w:rPr>
          <w:b/>
        </w:rPr>
        <w:t>E. 3.1</w:t>
      </w:r>
    </w:p>
    <w:p>
      <w:r>
        <w:t>En l'espèce, la première condition d'application de l'art. 32 al. 2 let. e LAsi est indiscutablement remplie, dès lors le recourant a déjà fait l'objet d'une procédure d'asile en Suisse qui s'est terminée par une décision négative. Ce point n'est d'ailleurs pas contesté.</w:t>
      </w:r>
    </w:p>
    <w:p>
      <w:r>
        <w:rPr>
          <w:b/>
        </w:rPr>
        <w:t>E. 3.2</w:t>
      </w:r>
    </w:p>
    <w:p>
      <w:r>
        <w:t>En outre, le dossier ne révèle aucun fait survenu depuis la clôture de la précédente procédure qui serait propre à motiver la qualité de réfugié du recourant au sens de la jurisprudence (cf. Arrêt du Tribunal administratif fédéral suisse [ATAF] 2009/53 consid. 4.2 p. 769 et réf. citées). En effet, ce dernier a non seulement invoqué les mêmes motifs que lors de la précédente demande d'asile, mais encore il a affirmé ne pas être rentré au Nigéria après sa première demande d'asile. Il aurait vécu en Espagne chez son amie, ce qui a été confirmé par la comparaison des empreintes dactyloscopiques dans l'unité centrale "Eurodac".</w:t>
      </w:r>
    </w:p>
    <w:p>
      <w:r>
        <w:rPr>
          <w:b/>
        </w:rPr>
        <w:t>E. 3.3</w:t>
      </w:r>
    </w:p>
    <w:p>
      <w:r>
        <w:t>Au vu de ce qui précède, la décision de non-entrée en matière prise par l'ODM en application de l'art. 32 al. 2 let. e LAsi doit être confirmée et le recours rejeté sur ce point.</w:t>
      </w:r>
    </w:p>
    <w:p>
      <w:r>
        <w:rPr>
          <w:b/>
        </w:rPr>
        <w:t>E. 4.1</w:t>
      </w:r>
    </w:p>
    <w:p>
      <w:r>
        <w:t>Aucune exception à la règle générale du renvoi n'étant en l'occurrence réalisée (cf. art. 32 OA 1), le Tribunal est tenu, de par la loi, de confirmer cette mesure. L'exécution du renvoi est réglée par l'art. 83 de la loi fédérale sur les étrangers du 16 décembre 2005 (LEtr, RS 142.20), entrée en vigueur le 1er janvier 2008. Cette disposition a remplacé l'art. 14a de l'ancienne loi fédérale du 26 mars 1932 sur le séjour et l'établissement des étrangers (LSEE).</w:t>
      </w:r>
    </w:p>
    <w:p>
      <w:r>
        <w:rPr>
          <w:b/>
        </w:rPr>
        <w:t>E. 4.2</w:t>
      </w:r>
    </w:p>
    <w:p>
      <w:r>
        <w:t>Pour les motifs exposés ci-dessus, le recourant n'a pas établi que son retour dans son pays d'origine les exposera à un risque de traitement contraire à l'art. 5 LAsi et aux engagements internationaux contractés par la Suisse (cf. à ce propos JICRA 1996 n° 18 consid. 14b let. ee p. 186s. et références citées). L'exécution du renvoi est donc licite au sens de l'art. 83 al. 3 LEtr.</w:t>
      </w:r>
    </w:p>
    <w:p>
      <w:r>
        <w:rPr>
          <w:b/>
        </w:rPr>
        <w:t>E. 4.3</w:t>
      </w:r>
    </w:p>
    <w:p>
      <w:r>
        <w:t>En outre, il ne ressort aucun élément dont on pourrait inférer que l'exécution de cette mesure impliquerait une mise en danger concrète et personnelle du recourant en relation avec la situation générale régnant dans son pays. Malgré des tensions locales épisodiques - de nature religieuse ou autre (p. ex. les conflits ayant opposé, et opposant encore, les communautés musulmane et chrétienne, notamment dans les régions du Nord), le Nigéria ne connaît pas une situation de violence généralisée sur l'ensemble de son territoire qui permettrait d'emblée - et indépendamment des circonstances du cas d'espèce - de présumer, à propos de tous les ressortissants du pays, l'existence d'une mise en danger concrète au sens de l'art. 83 al. 4 LEtr.</w:t>
      </w:r>
    </w:p>
    <w:p>
      <w:r>
        <w:rPr>
          <w:b/>
        </w:rPr>
        <w:t>E. 4.4</w:t>
      </w:r>
    </w:p>
    <w:p>
      <w:r>
        <w:t>Pour le surplus, il est jeune et n'a pas allégué ni établi qu'il souffrait de problèmes de santé particuliers qui seraient susceptibles de rendre son renvoi inexécutable.</w:t>
      </w:r>
    </w:p>
    <w:p>
      <w:r>
        <w:rPr>
          <w:b/>
        </w:rPr>
        <w:t>E. 4.5</w:t>
      </w:r>
    </w:p>
    <w:p>
      <w:r>
        <w:t>L'exécution du renvoi est enfin possible (cf. art. 83 al. 2 LEtr) et le recourant est tenus de collaborer à l'obtention de documents de voyage lui permettant de quitter la Suisse (cf. art. 8 al. 4 LAsi ; ATAF 2008/34 consid. 12 p. 513-515).</w:t>
      </w:r>
    </w:p>
    <w:p>
      <w:r>
        <w:rPr>
          <w:b/>
        </w:rPr>
        <w:t>E. 4.6</w:t>
      </w:r>
    </w:p>
    <w:p>
      <w:r>
        <w:t>C'est donc également à bon droit que l'autorité de première instance a prononcé le renvoi du recourant et l'exécution de cette mesure.</w:t>
      </w:r>
    </w:p>
    <w:p>
      <w:r>
        <w:rPr>
          <w:b/>
        </w:rPr>
        <w:t>E. 5.1</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5.2</w:t>
      </w:r>
    </w:p>
    <w:p>
      <w:r>
        <w:t>La requête d'assistance judiciaire partielle est rejetée, les conclusions du recours étant d'emblée vouées à l'échec (cf. art. 65 al. 1 PA).</w:t>
      </w:r>
    </w:p>
    <w:p>
      <w:r>
        <w:rPr>
          <w:b/>
        </w:rPr>
        <w:t>E. 5.3</w:t>
      </w:r>
    </w:p>
    <w:p>
      <w:r>
        <w:t>Vu l'issue de la cause, il y a lieu de mettre les frais de 600 francs à la charge du recourant (cf. art. 63 al. 1 PA et 2 et 3 let. b du règlement du 21 février 2008 concernant les frais, dépens et indemnités fixés par le Tribunal administratif fédéral [FITAF, RS 173.320.2]).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