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E-4339/2020 vom 10. Januar 2023</w:t>
      </w:r>
    </w:p>
    <w:p>
      <w:r>
        <w:t>Bundesverwaltungsgericht, 2023-01-10, DE</w:t>
      </w:r>
    </w:p>
    <w:p>
      <w:r>
        <w:rPr>
          <w:b/>
        </w:rPr>
        <w:t xml:space="preserve">Quelle: </w:t>
      </w:r>
      <w:r>
        <w:t>https://mcp.opencaselaw.ch/entscheid/bvger_E-4339_2020</w:t>
      </w:r>
    </w:p>
    <w:p>
      <w:r>
        <w:t>FR: TAF E-4339/2020 du 10 janvier 2023</w:t>
      </w:r>
    </w:p>
    <w:p>
      <w:r>
        <w:t>IT: TAF E-4339/2020 del 10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E-4339/2020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ablehnenden Asylentscheid mit der mangelnden asylrechtlichen Relevanz der Vorbringen des Beschwerdefüh- rers. Es sei bekannt, dass Angehörige der kurdischen Bevölkerung in der Türkei Schikanen und Benachteiligungen verschiedenster Art ausgesetzt sein könnten. Dabei handle es sich allerdings nicht um ernsthafte Nachteile im Sinne des Asylgesetzes, die einen Verbleib im Heimatland verunmöglichen</w:t>
      </w:r>
    </w:p>
    <w:p>
      <w:r>
        <w:t>E-4339/2020 Seite 7 oder in unzumutbarer Weise erschweren würden. Die allgemeine Situation, in der die kurdische Bevölkerung sich befinde, führe für sich allein genom- men nicht zur Anerkennung der Flüchtlingseigenschaft. Die vom Be- schwerdeführer geltend gemachten Schikanen würden in ihrer Intensität nicht über Nachteile hinausgehen, wie sie weite Teile der kurdischen Be- völkerung in der Türkei in ähnlicher Weise treffen könnten. Vor dem Hintergrund der Erlebnisse des Beschwerdeführers im Jahr 2006 sei es zwar subjektiv nachvollziehbar, dass er befürchte, eine Verfolgung zu erleiden. Objektiv betrachtet gebe es aber keine konkreten Hinweise darauf, dass das das gegen ihn gelaufene aber abgeschlossene Verfahren wieder aufgerollt oder ein neues eingeleitet werde. Auch die Suche nach ihm nach seiner Ausreise vermöge diese Einschätzung nicht umzustossen, da nicht ersichtlich sei, weshalb die türkischen Sicherheitsbehörden sich bei seiner Familie nach ihm erkundigt hätten und eine solche Suche keine Verfolgungsmassnahmen im flüchtlingsrechtlichen Sinn nach sich ziehen müsse. Auch sein Profil lasse nicht auf drohende Verfolgungshandlungen schliessen. Er habe zwar angegeben, sein Onkel sei politisch aktiv gewe- sen und deshalb 1986 verhaftet worden und er selbst habe sich in Grie- chenland für einen kurdischen Verein betätigt, der sich später als "PKK- Verein" entpuppt habe, vor dem er jedoch geflohen sei. Bis auf einige De- monstrationsteilnahmen, bei denen er sich im Hintergrund bewegt habe, sei er aber weder politisch aktiv noch Mitglied einer politischen Partei ge- wesen oder anderweitig politisch in Erscheinung getreten. Er habe bereits im Zeitpunkt des Freispruchs nicht über ein politisches Profil verfügt und seither sei nichts vorgefallen, was geeignet wäre, ein solches Profil zu schärfen. Die Furcht des Beschwerdeführers, künftig in der Türkei Verfol- gungsmassnahmen ausgesetzt zu sein, erweise sich demnach als objektiv nicht begründet und entfalte keine flüchtlingsrechtliche Relevanz.</w:t>
      </w:r>
    </w:p>
    <w:p>
      <w:r>
        <w:rPr>
          <w:b/>
        </w:rPr>
        <w:t>E. 4.2</w:t>
      </w:r>
    </w:p>
    <w:p>
      <w:r>
        <w:t>Zur Begründung seines Rechtsmittels führte der Beschwerdeführer im Wesentlichen aus, es sei unverständlich, weshalb das SEM davon aus- gehe, das Verfahren gegen ihn wegen Verdachts auf Unterstützung einer terroristischen Organisation sei abgeschlossen und er sei freigesprochen worden. Er sei zwar freigelassen worden, aber das Verfahren gegen ihn sei immer noch offen. Nach dem Putschversuch in der Türkei seien aus- serdem zahlreiche Verfahren neu aufgerollt worden und es sei zu einer Vielzahl von Verhaftungen gekommen. Ihm sei klargeworden, dass es frü- her oder später auch ihn treffen werde, zumal er auch vermehrt unter Be- obachtung der Sicherheitskräfte, insbesondere des Geheimdienstes, ge-</w:t>
      </w:r>
    </w:p>
    <w:p>
      <w:r>
        <w:t>E-4339/2020 Seite 8 standen habe. Seine subjektive Furcht vor zukünftiger Verfolgung er- scheine vor dem Hintergrund der verschlechterten Menschenrechts- und Sicherheitslage in der Türkei auch objektiv nachvollziehbar.</w:t>
      </w:r>
    </w:p>
    <w:p>
      <w:r>
        <w:rPr>
          <w:b/>
        </w:rPr>
        <w:t>E. 4.3</w:t>
      </w:r>
    </w:p>
    <w:p>
      <w:r>
        <w:t>In ihrer Vernehmlassung führte die Vorinstanz unter Bezugnahme auf die im Beschwerdeverfahren eingereichten Beweismittel aus, dass das in Frage stehende Verfahren (betreffend mutmasslicher Unterstützung einer terroristischen Organisation) mit einem Freispruch abgeschlossen worden sei. Den Ausführungen des Beschwerdeführers im Rahmen seines Rechts- mittels, wonach das Verfahren noch laufen würde respektive er nicht ver- stehen könne, weshalb das SEM von einem Freispruch ausgehe, könne daher nicht gefolgt werden.</w:t>
      </w:r>
    </w:p>
    <w:p>
      <w:r>
        <w:rPr>
          <w:b/>
        </w:rPr>
        <w:t>E. 4.4</w:t>
      </w:r>
    </w:p>
    <w:p>
      <w:r>
        <w:t>In seinen Eingaben vom 21. Juli 2022 und 24. August 2022 sowie in der Replik führte der Beschwerdeführer im Wesentlichen aus, er werde in der Türkei gesucht. Dies gehe aus einem Schreiben seines Vaters hervor, gemäss welchem die Militärpolizei fast jede Nacht vorbeikomme und sich nach ihm (dem Beschwerdeführer) erkundige. Ferner sei seinem Anwalt in der Türkei die Akteneinsicht in C._______ verweigert worden, was ein kla- rer Hinweis darauf sei, dass sein Verfahren in der Türkei nicht abgeschlos- sen sei. Es sei angesichts der politisch motivierten Verfahren gegen ihn in der Vergangenheit, seinen Demonstrationsteilnahmen und seinem Enga- gement für einen alevitischen Verein sowie der anhaltenden Behelligung seiner Eltern mit überwiegender Wahrscheinlichkeit davon auszugehen, dass die Sicherheitsbehörden ihn im Visier hätten und er bei einer Rück- kehr festgenommen und den zuständigen Strafverfolgungsbehörden zuge- führt würde. Angesichts der derzeitigen Situation in der Türkei sei zu be- fürchten, dass er im Rahmen des polizeilichen Ermittlungsverfahrens miss- handelt werde und nicht mit einem fairen Gerichtsverfahren rechnen könne. Ihm sei deshalb eine objektiv nachvollziehbare, subjektiv begrün- dete Furcht vor drohender, asylrechtlich relevanter Verfolgung zuzuerken- nen.</w:t>
      </w:r>
    </w:p>
    <w:p>
      <w:r>
        <w:rPr>
          <w:b/>
        </w:rPr>
        <w:t>E. 5.1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 (vgl. an- gefochtene Verfügung Ziff. II S. 4 ff.).</w:t>
      </w:r>
    </w:p>
    <w:p>
      <w:r>
        <w:t>E-4339/2020 Seite 9 Ergänzend hält das Bundesverwaltungsgericht Folgendes fest:</w:t>
      </w:r>
    </w:p>
    <w:p>
      <w:r>
        <w:rPr>
          <w:b/>
        </w:rPr>
        <w:t>E. 5.2</w:t>
      </w:r>
    </w:p>
    <w:p>
      <w:r>
        <w:t>Weder aus den protokollierten Aussagen des Beschwerdeführers noch aus den eingereichten Beweismitteln ergeben sich Anhaltspunkte, welche objektiv gesehen zukünftige, gegen ihn gerichtete Verfolgungsmassnah- men wahrscheinlich erscheinen lassen würden.</w:t>
      </w:r>
    </w:p>
    <w:p>
      <w:r>
        <w:rPr>
          <w:b/>
        </w:rPr>
        <w:t>E. 5.2.1</w:t>
      </w:r>
    </w:p>
    <w:p>
      <w:r>
        <w:t>Für das Gericht besteht kein Zweifel daran, dass das Verfahren ge- gen den Beschwerdeführer wegen mutmasslicher Unterstützung einer ter- roristischen Organisation respektive Terrorismusverdachts im April 2007 abgeschlossen und er von sämtlichen Vorwürfen freigesprochen wurde. Der Beschwerdeführer gab denn auch selbst mehrfach zu Protokoll, dass das Verfahren mit einem Freispruch endete und entsprechend abgeschlos- sen wurde (vgl. act. A6/12 Ziff. 7.02 und act. A20/26 F57, F90 sowie F107 ff.). An dieser Einschätzung vermag auch das Schreiben des türki- schen Anwalts des Beschwerdeführers, welches mit Eingabe vom 24. Au- gust 2022 eingereicht wurde, nichts zu ändern. Sofern der Anwalt sich da- rin auf die angebliche mündliche Verweigerung der Akteneinsicht beruft, kann dem nicht gefolgt werden, zumal aus dem Schreiben der General- staatsanwaltschaft D._______ vom 17. August 2022 hervorgeht, dass ge- gen den Beschwerdeführer keine Ermittlungsunterlagen vorliegen und im Übrigen die erfolglose Informationseinholung bei anderen Staatsanwalt- schaften letztlich unbelegt geblieben ist. Es ist demnach davon auszuge- hen, dass beide Verfahren, die gegen den Beschwerdeführer geführt wor- den sind (Urkundenfälschung und Terrorismusverdacht) seit über zehn Jahren abgeschlossen sind; letzteres Verfahren endete im Übrigen mit ei- nem Freispruch.</w:t>
      </w:r>
    </w:p>
    <w:p>
      <w:r>
        <w:rPr>
          <w:b/>
        </w:rPr>
        <w:t>E. 5.2.2</w:t>
      </w:r>
    </w:p>
    <w:p>
      <w:r>
        <w:t>Sodann erscheint auch die Befürchtung des Beschwerdeführers, sein abgeschlossenes Verfahren könnte wieder neu aufgerollt respektive es könnte ein neues Verfahren gegen ihn eingeleitet werden, nicht begründet. Es ist dem Beschwerdeführer nicht gelungen, seine subjektiven Befürch- tungen neuerlich drohender (Straf-)Verfolgung in objektiver Hinsicht zu un- termauern. Aus den Aussagen des Beschwerdeführers ergeben sich keine Hinweise, die, seit dem Abschluss der beiden Strafverfahren gegen ihn vor mehr als zehn Jahren, ein gezieltes behördliches Interesse an seiner Per- son vermuten lassen würden. Selbst bei unterstellter Glaubhaftigkeit, wo- bei sich für das Gericht diesbezüglich einige Zweifel ergeben, die ange- sichts der fehlenden asylrechtlichen Relevanz der Gesamtvorbringen letzt- lich jedoch nicht abschliessend zu klären sind, deuten die geschilderten Behördenkontakte seit dem Abschluss seines Verfahrens bis zu seiner</w:t>
      </w:r>
    </w:p>
    <w:p>
      <w:r>
        <w:t>E-4339/2020 Seite 10 Ausreise nicht auf Nachteile von asylrechtlich relevanter Intensität hin (vgl. etwa act. A20/26 F115, F119 und F146 ff.). Angesichts des rechtskräftigen Abschlusses sämtlicher Strafverfahren (vgl. insbesondere Beilage 4 der Eingabe des Beschwerdeführers vom 23. November 2020) gegen den Be- schwerdeführer ist der mit Eingabe vom 21. Juli 2022 eingereichte Brief des Vaters, welcher von täglichen Besuchen der Sicherheitsbehörden im Hause der Familie wegen des Beschwerdeführers berichtet, als Gefällig- keitsschreiben zu qualifizieren. Dieser Schluss liegt auch deshalb nahe, weil der Vater des Beschwerdeführers ausführt, diese täglichen Besuche würden seit dem Jahr 2019 stattfinden. Der Beschwerdeführer hat Entspre- chendes aber weder im vorinstanzlichen Verfahren noch bisher auf Be- schwerdeebene geltend gemacht. Aus den übrigen den Beschwerdeführer betreffenden Akten ergeben sich denn auch keine ähnlichen Hinweise auf derart intensive Suchbemühungen nach dem Beschwerdeführer. Im Ge- genteil entsteht – wie bereits gesagt – insgesamt der Eindruck, die türki- schen Behörden hätten seit dem Abschluss der Strafverfahren kein Inte- resse am Beschwerdeführer mehr. Soweit der Beschwerdeführer auf Be- schwerdeebene im Übrigen auf die schlechte Sicherheits- und Menschen- rechtslage in der Türkei insbesondere für Angehörige der kurdischen Eth- nie verweist, vermag er daraus nichts zu seinen Gunsten abzuleiten, zumal aus den Akten keine Anknüpfungspunkte für eine nach objektiven Ge- sichtspunkten zu befürchtende zukünftige Verfolgung des Beschwerdefüh- rers hervorgehen. Der Beschwerdeführer ist – wie bereits die Vorinstanz zutreffend ausgeführt hat – weder exponiert politisch aktiv noch Mitglied einer politischen Partei im Heimatstaat noch ist er anderweitig politisch in Erscheinung getreten.</w:t>
      </w:r>
    </w:p>
    <w:p>
      <w:r>
        <w:rPr>
          <w:b/>
        </w:rPr>
        <w:t>E. 5.3</w:t>
      </w:r>
    </w:p>
    <w:p>
      <w:r>
        <w:t>Schliesslich ist festzustellen, dass sich aus den Akten auch nicht ergibt, weshalb – wie in der Replik eingewendet – die Vorbringen des Beschwer- deführers allenfalls unter dem Aspekt vom Art. 54 AsylG zu würdigen wä- ren. Diesbezüglich ist anzumerken, dass sich gerade keine Hinweise auf ein laufendes Ermittlungsverfahren ergeben, weshalb auch die Annahme fehlgeht, ein solches sei nach der Ausreise des Beschwerdeführers einge- leitet worden (vgl. Replik S. 2). Ebenfalls keine Veranlassung besteht für die eventualiter beantragte Rückweisung an die Vorinstanz, zumal entge- gen der Behauptung in der Replik nicht davon auszugehen ist, dass ein Strafverfahren gegen den Beschwerdeführer läuft, dessen Abschluss ab- zuwarten wäre oder in dessen Zusammenhang sich weitergehende Abklä- rungen aufdrängen würden (vgl. Replik S. 2).</w:t>
      </w:r>
    </w:p>
    <w:p>
      <w:r>
        <w:t>E-4339/2020 Seite 11</w:t>
      </w:r>
    </w:p>
    <w:p>
      <w:r>
        <w:rPr>
          <w:b/>
        </w:rPr>
        <w:t>E. 5.4</w:t>
      </w:r>
    </w:p>
    <w:p>
      <w:r>
        <w:t>Zusammenfassend ist daher festzuhalten, dass die Vorinstanz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E-4339/2020 Seite 12 EMRK darf niemand der Folter oder unmenschlicher oder erniedrigender Strafe oder Behandlung unterworfen werden.</w:t>
      </w:r>
    </w:p>
    <w:p>
      <w:r>
        <w:rPr>
          <w:b/>
        </w:rPr>
        <w:t>E. 7.2.1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Mit Eingabe vom 16. November 2022 erklärte die Rechtsvertreterin gegenüber dem Bundesverwaltungsgericht ohne weitere Konkretisierun- gen, der Beschwerdeführer habe versucht, sich umzubringen. Aus den bei- den ärztlichen Berichten, welche der Beschwerdeführer auf Aufforderung der Instruktionsrichterin vom 30. November 2022 hin einreichte, lassen sich keine Hinweise auf einen Suizidversuch oder eine bestehende Suizi- dalität entnehmen. Aus dem Notfallbericht vom 11. Oktober 2022 geht her- vor, der Beschwerdeführer sei aufgrund einer Panikattacke und einem In- fekt der oberen Atemwege notfallmässig überwiesen worden. Diagnostisch wurden das Zittern und die Unruhe auf den unkomplizierten Infekt der obe- ren Atemwege zurückgeführt, es bestehe "kein Anhalt für eine Panikatta- cke". Im Austrittsbericht vom 26. Oktober 2022 wurden die Diagnosen "(…)" und "(…)" gestellt. Der Beschwerdeführer konnte schliesslich nach der zwölftägigen stationären (…) "(…) in einem psychisch stabilen Zustand und bei fehlender akuter Selbst- oder Fremdgefährdung nach Hause ent- lassen werden." In diesem Zusammenhang ist zur Zulässigkeit des Weg- weisungsvollzugs der Vollständigkeit halber festzuhalten, dass eine zwangsweise Rückweisung von Personen mit gesundheitlichen Problemen nur in seltenen Ausnahmefällen einen Verstoss gegen Art. 3 EMRK darstel- len kann (vgl. BVGE 2011/9 E. 7 mit Hinweisen auf die Praxis des Europä- ischen Gerichtshofs für Menschenrechte [EGMR], Beschwerde-Nr. 41738/10 P. gegen Belgien vom 13. Dezember 2016). Hinsichtlich der Ge- fahr einer Selbstgefährdung bei einer zwangsweisen Überstellung ist der wegweisende Staat gemäss Praxis des EGMR nicht verpflichtet, vom Voll- zug der Wegweisung Abstand zu nehmen, falls Ausländer oder Auslände- rinnen Suizidgedanken haben. Die Überstellung vermag nicht gegen Art. 3 EMRK zu verstossen, wenn der wegweisende Staat geeignete Massnahmen er-</w:t>
      </w:r>
    </w:p>
    <w:p>
      <w:r>
        <w:t>E-4339/2020 Seite 13 greift, um die Umsetzung solcher Gedanken zu verhindern (vgl. den Unzu- lässigkeitsentscheid des EGMR vom 7. Oktober 2004 i.S. D. und andere gegen Deutschland [Beschwerde Nr. 33743/03], angeführt in Entscheidun- gen und Mitteilungen der [vormaligen] Schweizerischen Asylrekurskom- mission [EMARK] 2005 Nr. 23 E. 5.1 S. 212). Vorliegend ist demnach ins- gesamt festzustellen, dass eine Rückführung des Beschwerdeführers in den Heimatstaat nicht gegen Art. 3 EMRK verstösst, zumal sein Gesund- heitszustand, wie er insbesondere in den eingereichten ärztlichen Berich- ten dargestellt wurde, die hohe Schwelle zur Annahme eines "real risk" of- fensichtlich nicht erreicht.</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E-4339/2020 Seite 14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Adiyaman handelt es sich sodann nicht um eine Provinz, bei der die geltende Recht- sprechung des Bundesverwaltungsgerichts von der generellen Unzumut- barkeit des Vollzugs von Wegweisungen ausgeht (vgl. BVGE 2013/2 E. 9.6 und das Referenzurteil E-1948/2018 E. 7.3.1 f.).</w:t>
      </w:r>
    </w:p>
    <w:p>
      <w:r>
        <w:rPr>
          <w:b/>
        </w:rPr>
        <w:t>E. 7.3.2</w:t>
      </w:r>
    </w:p>
    <w:p>
      <w:r>
        <w:t>In individueller Hinsicht ist in Übereinstimmung mit dem SEM festzu- halten, dass der Beschwerdeführer in der Türkei über mehrere Jahre Be- rufserfahrung im familieneigenen Landwirtschaftsbetrieb verfügt. Seine El- tern und Geschwister leben nach wie vor in der Türkei. Es ist somit davon auszugehen, dass sein familiäres Beziehungsnetz im Heimatstaat ihn bei Bedarf bei der Wiedereingliederung unterstützen kann. Entgegen der Be- hauptung in der Replik ist nach dem Gesagten vorliegend auch nicht davon auszugehen, der Beschwerdeführer sehe sich bei einer Rückkehr einem unerträglichen psychischen Druck ausgesetzt, welcher einen weiteren Ver- bleib im Heimatstaat unzumutbar erscheinen lassen würde (vgl. Replik S. 2).</w:t>
      </w:r>
    </w:p>
    <w:p>
      <w:r>
        <w:rPr>
          <w:b/>
        </w:rPr>
        <w:t>E. 7.3.3</w:t>
      </w:r>
    </w:p>
    <w:p>
      <w:r>
        <w:t>In Bezug auf eine allfällige Suizidalität kann auf die obigen Ausfüh- rungen zur Zulässigkeit des Wegweisungsvollzugs verwiesen und erneut festgehalten werden, dass diesem Umstand gegebenenfalls durch geeig- nete Massnahmen Rechnung zu tragen wäre, dadurch jedoch nicht die Un- zumutbarkeit des Wegweisungsvollzuges begründet wird. Im Übrigen er- geben sich aus den Akten (insbesondere den eingereichten medizinischen Unterlagen) keine Anhaltspunkte dafür, eine Rückführung des Beschwer- deführers führe zu einer raschen und lebensgefährdenden Beeinträchti- gung seines Gesundheitszustandes (vgl. dazu obenstehende E. 7.2.2).</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E-4339/2020 Seite 15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der Sache an die Vorinstanz besteht keine Veranlassung. Die Beschwerde ist abzuweisen.</w:t>
      </w:r>
    </w:p>
    <w:p>
      <w:r>
        <w:rPr>
          <w:b/>
        </w:rPr>
        <w:t>E. 9.1</w:t>
      </w:r>
    </w:p>
    <w:p>
      <w:r>
        <w:t>Bei diesem Ausgang des Verfahrens wären die Kosten dem Beschwer- deführer aufzuerlegen (Art. 63 Abs. 1 VwVG). Da indessen mit Instrukti- onsverfügung vom 1. Juni 2022 sein Gesuch um Gewährung der unent- geltlichen Prozessführung gemäss Art. 65 Abs. 1 VwVG gutgeheissen wurde und keine Anhaltspunkte dafür vorliegen, dass sich seine finanzielle Lage seither entscheidrelevant verändert hätte, ist von der Auflage von Verfahrenskosten abzusehen.</w:t>
      </w:r>
    </w:p>
    <w:p>
      <w:r>
        <w:rPr>
          <w:b/>
        </w:rPr>
        <w:t>E. 9.2</w:t>
      </w:r>
    </w:p>
    <w:p>
      <w:r>
        <w:t>Mit Instruktionsverfügung vom 1. Juni 2020 wurde dem Beschwerde- führer ausserdem Rechtsanwältin Raffaella Massara als amtliche Rechts- beiständin beigeordnet. Demnach ist dieser ein Honorar für die notwendi- gen Aufwendungen im Beschwerdeverfahren auszurichten. Gestützt auf die mit der Eingabe vom 16. Dezember 2022 eingereichte Kostennote, die angesichts des Umfangs der Eingaben seit dem erstmali- gen Auftreten der amtlichen Rechtsbeiständin (9. Mai 2022) sowie der kaum als überdurchschnittlich zu beurteilenden Fallkomplexität zu hoch er- scheint, dies auch betreffend der in Anspruch genommenen Dolmetscher- dienste, sowie unter Berücksichtigung der in Betracht zu ziehenden Be- messungsfaktoren (Art. 9–13 des Reglements vom 21. Februar 2008 über die Kosten und Entschädigungen vor dem Bundesverwaltungsgericht [VGKE, SR 173.320.2]) ist das Honorar auf insgesamt Fr. 1500.– (inkl. der geltend gemachten Auslagen und Mehrwertsteuer) festzulegen. (Dispositiv nächste Seite)</w:t>
      </w:r>
    </w:p>
    <w:p>
      <w:r>
        <w:t>E-4339/2020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