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E-4338/2014 vom 24. August 2017</w:t>
      </w:r>
    </w:p>
    <w:p>
      <w:r>
        <w:t>Bundesverwaltungsgericht, 2017-08-24, FR</w:t>
      </w:r>
    </w:p>
    <w:p>
      <w:r>
        <w:rPr>
          <w:b/>
        </w:rPr>
        <w:t xml:space="preserve">Quelle: </w:t>
      </w:r>
      <w:r>
        <w:t>https://mcp.opencaselaw.ch/entscheid/bvger_E-4338_2014</w:t>
      </w:r>
    </w:p>
    <w:p>
      <w:r>
        <w:t>FR: TAF E-4338/2014 du 24 août 2017</w:t>
      </w:r>
    </w:p>
    <w:p>
      <w:r>
        <w:t>IT: TAF E-4338/2014 del 24 agosto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la pertinence de ses motifs.</w:t>
      </w:r>
    </w:p>
    <w:p>
      <w:r>
        <w:rPr>
          <w:b/>
        </w:rPr>
        <w:t>E. 3.2</w:t>
      </w:r>
    </w:p>
    <w:p>
      <w:r>
        <w:t>En premier lieu, force est de constater que plusieurs incohérences et contradictions affectent son récit, même si le Tribunal n'accorde pas à celles-ci, au vu du long laps de temps écoulé entre les deux auditions, une portée décisive. Ainsi, le recourant ne s'est pas montré clair au sujet de sa seconde arrestation, à laquelle il a attribué plusieurs dates, et de l'épisode lors duquel il a pu échapper à la police ; ces faits ont été décrits avec une certaine confusion, à tel point que l'intéressé paraît les confondre. Invité par l'auditeur à préciser ses dires et à éclaircir leurs incohérences chronologiques, il n'a pu le faire de manière satisfaisante. Il est également malaisé de déterminer, sur la base de ses dires, s'il a été arrêté deux ou trois fois.</w:t>
      </w:r>
    </w:p>
    <w:p>
      <w:r>
        <w:rPr>
          <w:b/>
        </w:rPr>
        <w:t>E. 3.3</w:t>
      </w:r>
    </w:p>
    <w:p>
      <w:r>
        <w:t>C'est toutefois en considérant le fond des motifs soulevés que le Tribunal en arrive à la conclusion que ceux-ci ne sont pas pertinents. En effet, il ressort des déclarations du recourant que tous ses démêlés avec les autorités ont eu pour théâtre le village de C._______ ou les environs immédiats ; il en va de même des problèmes rencontrés par ses proches, dont la réputation de soutiens du PKK est restée cantonnée à la même localité. Dès lors, rien ne s'oppose à ce que l'intéressé se réinstalle, pour éviter d'autres difficultés avec la police, dans une autre région de Turquie, y compris dans la province de Kahramanmaras. Les documents judiciaires concernant ses parents, maintenant très anciens, sont sans pertinence et ne le concernent d'ailleurs pas personnellement. Quant au jugement concernant son frère L._______, déposé en copie par B._______ dans le cadre de la procédure de recours, sa nature, ainsi que ses motifs et la sanction infligée, restent inconnus, faute de traduction ; le Tribunal ne peut ainsi y accorder de portée particulière. Il n'en reste pas moins que l'intéressé n'apparaît en rien concerné par ce jugement, ce d'autant moins qu'il a été rendu plus de quatre ans après son départ de Turquie</w:t>
      </w:r>
    </w:p>
    <w:p>
      <w:r>
        <w:rPr>
          <w:b/>
        </w:rPr>
        <w:t>E. 3.4</w:t>
      </w:r>
    </w:p>
    <w:p>
      <w:r>
        <w:t>Par ailleurs, force est de constater que l'intéressé, s'il a certes, à l'en croire, connu de brèves interpellations, dans des circonstances peu claires, n'a cependant jamais été visé par une procédure pénale ; il est donc peu crédible qu'il soit recherché aujourd'hui. Il apparaît en outre peu crédible qu'il ait pu quitter son village le jour même de son arrestation, en novembre ou décembre 2011, en compagnie de sa soeur, et aussitôt emmener cette dernière jusqu'à Istanbul. Le Tribunal n'est pas non plus convaincu que l'intéressé court un risque du fait de J._______ et de sa famille ; en effet, il lui serait loisible de demander la protection des autorités de l'Etat contre les menaces qui lui ont été adressées par ces gens, d'ailleurs jamais concrétisées. De plus, il apparaît clairement que ces tiers entendent s'en prendre avant tout à sa soeur, lui-même n'étant visé que dans la mesure où il s'impliquait dans la protection de celle-ci. Le Tribunal admet d'ailleurs, dans l'arrêt de ce même jour concernant B._______ (E-8408/2015), que les atteintes que celle-ci aurait subies ne sont pas vraisemblables ; J._______, pénalement poursuivi en Suisse de ce chef, a d'ailleurs été acquitté par jugement du tribunal correctionnel de M._______ du 27 janvier 2014, qui a relevé la crédibilité restreinte des dires de l'intéressée.</w:t>
      </w:r>
    </w:p>
    <w:p>
      <w:r>
        <w:rPr>
          <w:b/>
        </w:rPr>
        <w:t>E. 3.5</w:t>
      </w:r>
    </w:p>
    <w:p>
      <w:r>
        <w:t>Enfin, les deux attestations jointes au recours ne revêtent en l'espèce aucune pertinence en matière d'asile. L'auteur de la première, H._______, admet avoir quitté la Turquie depuis 21 ans, si bien qu'il ne peut apporter sur la situation du recourant aucune lumière, mais seulement se faire l'écho des affirmations de ce dernier ; quant à la seconde attestation, signée de K._______, aucune information utile ne peut en être tirée, faute de traduction. En outre, ces deux documents émanant manifestement de proches de l'intéressé, ils ne peuvent être exempts du soupçon de complaisance.</w:t>
      </w:r>
    </w:p>
    <w:p>
      <w:r>
        <w:rPr>
          <w:b/>
        </w:rPr>
        <w:t>E. 3.6</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comme déjà rappelé plus haut, que l'intéressé n'a pas établi la haute probabilité d'être exposé, sur tout le territoire turc, à un traitement de cette nature ; de plus, contrairement à ce qu'il prétend, sa seule origine kurde alévite n'est pas de nature à lui faire courir un risque concret de ce type.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7.2</w:t>
      </w:r>
    </w:p>
    <w:p>
      <w:r>
        <w:t>Depuis le départ de l'intéressé, la situation sur le plan politique et des droits humains en Turquie s'est considérablement détériorée. Dans la nuit du 15 au 16 juillet 2016, une partie de l'armée turque a tenté de renverser le pouvoir en place, mais a échoué. Suite à ces évènements, le gouvernement turc a proclamé l'état d'urgence, le 20 juillet 2016, et a informé le Conseil de l'Europe de la suspension partielle de la CEDH. L'Organisation des Nations Unies (ONU) et diverses associations des droits humains ont exprimé leurs craintes que le gouvernement turc, dans le cadre de l'état d'urgence, restreigne à grande échelle les droits de l'homme garantis par le droit international. Elles ont également d'ores et déjà relevé de nombreuses arrestations et « purges politiques », notamment à l'égard de personnes engagées en faveur de la cause kurde, ayant des liens avec les mouvements pro-kurdes ou d'autres s'étant exprimées contre la répression. A l'heure actuelle, plus de 46'000 arrestations ont été dénombrées depuis la tentative du coup d'Etat du 15 juillet 2016. Suite au référendum constitutionnel du 16 avril 2017, renforçant les pouvoirs présidentiels, l'état d'urgence a été prolongé et, le 26 avril 2017, une nouvelle vague d'arrestations a eu lieu, dans toutes les provinces de Turquie, concernant plus de 1'000 personnes présumées partisanes du mouvement du prédicateur Fethullah Gülen, soupçonné d'être l'instigateur du coup d'état du 15 juillet 2016 (arrêt E-3490/2014 du 16 mai 2017, consid. 8.4 et les réf. citées). Il n'en reste pas moins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Dès l'été 2015, des affrontements qui ont fait plusieurs centaines de morts, voire plusieurs milliers, ont repris entre l'armée turque et le PKK dans le sud-est du pays, les combats touchant également les zones urbaines ; de nombreux attentats ont eu lieu. Ces combats ont essentiellement touché les provinces de Diyarbakir, Mardin, Siirt, Agri, Hakkari et Sirnak, ainsi que, à un moindre degré, celles de Kilis, Sanliurfa et Van. Les provinces de Tunceli, Bingöl, Bitlis, Ardahan et Mus ont été atteintes de manière sporadique (Organisation suisse d'aide aux réfugiés [OSAR], Turquie : situation dans le sud-est - état au mois d'août 2016, p. 7 et 15-16 ; Türkei : Aktuelle Situation, mai 2017). En revanche, selon les sources accessibles, aucun combat ou affrontement d'ampleur n'a été rapporté dans la province de Kahramanmaras, dont le recourant est originaire, et qui n'est pas le théâtre de troubles particuliers. L'exécution du renvoi y est donc, dans son principe, raisonnablement exigible.</w:t>
      </w:r>
    </w:p>
    <w:p>
      <w:r>
        <w:rPr>
          <w:b/>
        </w:rPr>
        <w:t>E. 7.3</w:t>
      </w:r>
    </w:p>
    <w:p>
      <w:r>
        <w:t>Enfin, il ne ressort du dossier aucun élément dont on pourrait inférer que l'exécution du renvoi impliquerait une mise en danger concrète du recourant. A cet égard, l'autorité de céans relève qu'il est jeune, a accompli des études secondaires complètes et n'a pas allégué de problème de santé particulier. De plus, comme cela est précisé dans l'arrêt concernant B._______, il sera appelé à regagner la Turquie en même temps que sa soeur ; il incombera à l'autorité d'exécution de prévoir un retour simultané des deux intéressés.</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Compte tenu de l'octroi de l'assistance judiciaire totale, il n'y a pas lieu de percevoir de frais (art. 65 al. 2 PA).</w:t>
      </w:r>
    </w:p>
    <w:p>
      <w:r>
        <w:rPr>
          <w:b/>
        </w:rPr>
        <w:t>E. 10.2</w:t>
      </w:r>
    </w:p>
    <w:p>
      <w:r>
        <w:t>En application de l'art. 14 al. 2 du règlement du 21 février 2008 concernant les frais, dépens et indemnités fixés par le Tribunal administratif fédéral (FITAF, RS 173.320.2), le Tribunal fixe l'indemnité du mandataire d'office sur la base du décompte, et à défaut sur celle du dossier. En cas de représentation d'office, le tarif horaire est dans la règle de 200 à 400 francs pour les avocats, et de 100 à 300 francs pour les représentants n'exerçant pas la profession d'avocat (art. 10 al. 2 FITAF). En matière d'asile, et selon la pratique du Tribunal, un tarif oscillant entre 200 et 220 francs est alloué aux avocats. Seuls les frais nécessaires sont indemnisés (art. 8 al. 2 FITAF).</w:t>
      </w:r>
    </w:p>
    <w:p>
      <w:r>
        <w:rPr>
          <w:b/>
        </w:rPr>
        <w:t>E. 10.3</w:t>
      </w:r>
    </w:p>
    <w:p>
      <w:r>
        <w:t>En l'espèce, le mandataire d'office a déposé une note de frais du 8 janvier 2015, d'un montant de 5810,40 francs (TVA incluse), qui fait valoir un temps de travail de 13,39 heures. Le Tribunal considère toutefois que certains postes de la note de frais (établissement d'une procuration, ouverture du dossier, établissement d'une note d'honoraire) n'ont pas à être inclus. Par ailleurs, il n'y a pas lieu de rémunérer dans la même mesure le recours et le recours régularisé, le second corrigeant les défauts du premier. Le nombre d'heures facturées paraît globalement excessif et le tarif est supérieur à celui pratiqué au Tribunal. Dès lors, le Tribunal admettra que la procédure de recours a nécessité dix heures de travail au tarif horaire exceptionnel de 300 francs, vu les circonstances particulière du cas. En outre, vu l'étroite connexité des deux procédures engagées, il y a lieu, pour chacune d'entre elles, de limiter la rémunération aux deux tiers de l'indemnité normalement due. L'indemnité se monte ainsi à 3000 francs, plus la TVA par 8% au sens de l'art. 9 al. 1 let. c FITAF, soit un total de 3240 francs. Elle sera allouée à raison des deux tiers de ce montant, soit 2160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