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E-4337/2016 vom 5. September 2016</w:t>
      </w:r>
    </w:p>
    <w:p>
      <w:r>
        <w:t>Bundesverwaltungsgericht, 2016-09-05, FR</w:t>
      </w:r>
    </w:p>
    <w:p>
      <w:r>
        <w:rPr>
          <w:b/>
        </w:rPr>
        <w:t xml:space="preserve">Quelle: </w:t>
      </w:r>
      <w:r>
        <w:t>https://mcp.opencaselaw.ch/entscheid/bvger_E-4337_2016</w:t>
      </w:r>
    </w:p>
    <w:p>
      <w:r>
        <w:t>FR: TAF E-4337/2016 du 5 septembre 2016</w:t>
      </w:r>
    </w:p>
    <w:p>
      <w:r>
        <w:t>IT: TAF E-4337/2016 del 5 settembre 2016</w:t>
      </w:r>
    </w:p>
    <w:p>
      <w:pPr>
        <w:pStyle w:val="Heading2"/>
      </w:pPr>
      <w:r>
        <w:t>Regeste</w:t>
      </w:r>
    </w:p>
    <w:p>
      <w:r>
        <w:t>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1.3</w:t>
      </w:r>
    </w:p>
    <w:p>
      <w:r>
        <w:t>Il peut être renoncé à un échange d'écritures (cf. art. 111a al. 1 LAsi).</w:t>
      </w:r>
    </w:p>
    <w:p>
      <w:r>
        <w:rPr>
          <w:b/>
        </w:rPr>
        <w:t>E. 2.1</w:t>
      </w:r>
    </w:p>
    <w:p>
      <w:r>
        <w:t>Il convient de rappeler, à titre préliminaire, que la qualité de mineur d'un requérant d'asile impose au SEM de respecter certaines exigences dans le cadre de la procédure d'asile.</w:t>
      </w:r>
    </w:p>
    <w:p>
      <w:r>
        <w:rPr>
          <w:b/>
        </w:rPr>
        <w:t>E. 2.2</w:t>
      </w:r>
    </w:p>
    <w:p>
      <w:r>
        <w:t>En premier lieu, le SEM doit se prononcer sur la qualité de mineur dont se prévaut un requérant, avant l'audition sur ses motifs d'asile, s'il existe des doutes sur les données relatives à son âge. Pour cela,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E 1928/2014 du 24 juillet 2014 consid. 2.2.1 ; Jurisprudence et informations de la Commission suisse de recours en matière d'asile [JICRA] 2004/30 no 30 consid. 5 et 6 ; cf. aussi art. 17 al. 3bis LAsi). En l'espèce, la qualité de mineur du recourant n'est pas contestée par le SEM.</w:t>
      </w:r>
    </w:p>
    <w:p>
      <w:r>
        <w:rPr>
          <w:b/>
        </w:rPr>
        <w:t>E. 2.3</w:t>
      </w:r>
    </w:p>
    <w:p>
      <w:r>
        <w:t>La qualité de mineur étant admise, le SEM doit adopter les mesures adéquates en vue d'assurer la défense des droits du requérant, lorsque celui-ci est un mineur non accompagné (cf. notamment arrêt du Tribunal E 1928/2014 précité consid. 2.2.2 ; également JICRA 1999 no 2 consid. 5 et JICRA 1998 no 13 consid. 4bb). Il est tenu d'informer les autorités cantonales compétentes de la minorité du requérant, de manière à permettre à celles-ci de prendre les mesures tutélaires adéquates, et dans l'immédiat, de désigner une personne de confiance notamment si des actes de procédure déterminants, telle une audition sur les motifs, sont prévus (cf. art. 17 al. 3 LAsi et art. 7 al. 2 de l'ordonnance 1 du 11 août 1999 sur l'asile relative à la procédure [OA 1, RS 142.311]; cf. aussi art. 64 al. 4 de la loi fédérale du 16 décembre 2005 sur les étrangers [LEtr, RS 142.20]). En l'espèce, le recourant a été pourvu d'une personne de confiance, respectivement d'une curatrice, qui l'a assisté dans la défense de ses droits lors de l'audition sur ses motifs d'asile, de sorte que la procédure applicable aux requérants d'asile mineurs non accompagnés a été respectée.</w:t>
      </w:r>
    </w:p>
    <w:p>
      <w:r>
        <w:rPr>
          <w:b/>
        </w:rPr>
        <w:t>E. 2.4</w:t>
      </w:r>
    </w:p>
    <w:p>
      <w:r>
        <w:t>L'autorité doit ensuite déterminer si le mineur est capable de discernement. En effet, un requérant d'asile mineur capable de discernement doit être entendu sur ses motifs d'asile lors d'une audition au sens de l'art. 29 LAsi (en ce qui concerne plus particulièrement l'audition de requérants d'asile mineurs, cf. ATAF 2014/30 consid. 2.3 ss). Selon la pratique du SEM, l'expérience démontre que la capacité de discernement des enfants peut, en règle générale, être présumée dès l'âge de quatorze ans environ dans la procédure d'asile (cf. Manuel de procédure d'asile, disponible en ligne sous &lt;https://www.bfm.admin.ch&gt; Asile / Protection contre la persécution &gt; La procédure d'asile &gt; Manuel asile et retour [consulté le 24.08.2016], chapitre C7 Audition sur les motifs d'asile, p. 13 ; sur cette question, voir également arrêt du Tribunal E-1928/2014 précité consid. 2.2.3 et jurisp. citée). En l'espèce, aucun élément au dossier ne permet de penser que le recourant était incapable de discernement au moment du dépôt de sa demande d'asile. Dès lors, c'est à juste titre que le SEM a considéré qu'il avait la capacité d'exercer ses droits strictement personnels (cf. art. 19 al. 2 CC) et qu'il est entré en matière sur sa requête.</w:t>
      </w:r>
    </w:p>
    <w:p>
      <w:r>
        <w:rPr>
          <w:b/>
        </w:rPr>
        <w:t>E. 2.5</w:t>
      </w:r>
    </w:p>
    <w:p>
      <w:r>
        <w:t>Enfin, au regard du principe de l'intérêt supérieur de l'enfant posé à l'art. 3 al. 1 de la Convention du 20 novembre 1989 relative aux droits de l'enfant (CDE ; RS 0.107), la qualité de mineur non accompagné impose à l'autorité d'asile de subordonner l'exécution du renvoi à la réalisation de conditions spécifiques (cf. art. 69 al. 4 LEtr et JICRA 2006 n° 24 consid. 6.2). Ce point étant litigieux en l'occurrence, il fera l'objet d'un examen approfondi dans les considérants qui suivent (cf. en particulier consid. 6 ci-après).</w:t>
      </w:r>
    </w:p>
    <w:p>
      <w:r>
        <w:rPr>
          <w:b/>
        </w:rPr>
        <w:t>E. 3.1</w:t>
      </w:r>
    </w:p>
    <w:p>
      <w:r>
        <w:t>L'intéressé n'a pas recouru contre la décision du SEM en tant qu'elle refuse de lui reconnaître la qualité de réfugié et rejette sa demande d'asile, de sorte que, sur ces points (chiffres 1 et 2 du dispositif), la décision entreprise a acquis force de chose décidée.</w:t>
      </w:r>
    </w:p>
    <w:p>
      <w:r>
        <w:rPr>
          <w:b/>
        </w:rPr>
        <w:t>E. 3.2</w:t>
      </w:r>
    </w:p>
    <w:p>
      <w:r>
        <w:t>De même, le recourant ne contestant pas le principe du renvoi (chiffre 3 du dispositif de la décision attaquée), la question litigieuse est limitée à son exécution et l'examen du Tribunal ne portera que sur cet élément.</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5.4</w:t>
      </w:r>
    </w:p>
    <w:p>
      <w:r>
        <w:t>En l'occurrence, le Tribunal relève que le recourant n'a pas fait apparaître la haute probabilité d'un risque concret de cette nature. En effet, il a déclaré qu'il avait quitté son pays suite au décès de sa mère car il n'avait plus personne pour s'occuper de lui et qu'il espérait pouvoir continuer ses études en Europe. Il n'a toutefois fait état d'aucun problème particulier avec les autorités de son pays.</w:t>
      </w:r>
    </w:p>
    <w:p>
      <w:r>
        <w:rPr>
          <w:b/>
        </w:rPr>
        <w:t>E. 5.5</w:t>
      </w:r>
    </w:p>
    <w:p>
      <w:r>
        <w:t>Dès lors, l'exécution du renvoi du recourant sous forme de refoulement ne transgresse aucun engagement de la Suisse relevant du droit international, de sorte qu'elle s'avère licite (art. 44 LAsi et art. 83 al. 3 LEtr). Cela dit, comme déjà indiqué plus haut, la qualité de mineur non accompagné impose à l'autorité d'asile de subordonner l'exécution du renvoi à la réalisation de conditions spécifiques, sur lesquelles il sera revenu ci-dessous, dans l'examen de l'exigibilité du renvoi (cf. art. 69 al. 4 LEtr et JICRA 2006 n° 24 consid. 6.2).</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6.2</w:t>
      </w:r>
    </w:p>
    <w:p>
      <w:r>
        <w:t>En dépit de violences plus ou moins récurrentes,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du recourant.</w:t>
      </w:r>
    </w:p>
    <w:p>
      <w:r>
        <w:rPr>
          <w:b/>
        </w:rPr>
        <w:t>E. 6.3.1</w:t>
      </w:r>
    </w:p>
    <w:p>
      <w:r>
        <w:t>Concrétisant le principe de l'intérêt supérieur de l'enfant posé à l'art. 3 al. 1 CDE, la jurisprudence relative aux requérants mineurs non accompagnés impose à l'autorité ordonnant l'exécution du renvoi de vérifier d'office et concrètement, déjà au stade de l'instruction, si l'enfant pourra être remis à ses parents ou à d'autres membres de sa famille et si ceux-ci sont à même de s'occuper de le prendre en charge, voire si une institution spécialisée pourra lui offrir l'encadrement nécessaire. A cet égard, il ne suffit pas d'affirmer qu'il peut retourner dans sa famille ou qu'il existe dans son pays d'origine ou de provenance des institutions appropriées auxquelles il peut s'adresser. Pour retenir l'existence d'une telle prise en charge, le SEM doit se baser sur des éléments établis ressortant des pièces du dossier et, à défaut, procéder aux mesures d'instructions idoines (cf. JICRA 2006 n° 24 consid. 6.2 ; voir aussi arrêts du Tribunal D-990/2014 du 27 mars 2014 p. 3, E-1024/2013 du 29 juillet 2013 p. 3 et D-5414/2010 du 9 janvier 2013 p. 8).</w:t>
      </w:r>
    </w:p>
    <w:p>
      <w:r>
        <w:rPr>
          <w:b/>
        </w:rPr>
        <w:t>E. 6.3.2</w:t>
      </w:r>
    </w:p>
    <w:p>
      <w:r>
        <w:t>S'il y a certes lieu d'admettre que tant la prise en charge que l'encadrement d'un adolescent de 16 ou 17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Le SEM ne peut donc pas non plus se soustraire, en raison d'un âge proche de la majorité, aux vérifications concrètes concernant le soutien sur lequel un mineur non accompagné doit pouvoir compter en cas de renvoi dans le pays concerné (cf. arrêt du Tribunal E-6114/2010 du 11 octobre 2010 consid. 5.6).</w:t>
      </w:r>
    </w:p>
    <w:p>
      <w:r>
        <w:rPr>
          <w:b/>
        </w:rPr>
        <w:t>E. 6.3.3</w:t>
      </w:r>
    </w:p>
    <w:p>
      <w:r>
        <w:t>Compte tenu des exigences jurisprudentielles rappelées ci-avant, il y a lieu de déterminer si le SEM a procédé à une vérification concrète de la possibilité d'une prise en charge du recourant mineur en cas de retour dans son pays.</w:t>
      </w:r>
    </w:p>
    <w:p>
      <w:r>
        <w:rPr>
          <w:b/>
        </w:rPr>
        <w:t>E. 6.3.4</w:t>
      </w:r>
    </w:p>
    <w:p>
      <w:r>
        <w:t>En l'occurrence, le SEM a considéré, après investigation sur place, qu'il existait à C._______ une institution appropriée pouvant prendre en charge l'intéressé à son retour, à savoir l'ONG (...) qui offre des services tels que (...). Il a précisé que cette institution était (...) et qu'elle accueillait notamment des mineurs revenant d'Europe. Il a relevé que, dans le cas particulier, sur sa demande, E._______ avait pris contact avec cette institution et que celle-ci avait confirmé pouvoir assurer la prise en charge du recourant.</w:t>
      </w:r>
    </w:p>
    <w:p>
      <w:r>
        <w:rPr>
          <w:b/>
        </w:rPr>
        <w:t>E. 6.3.5</w:t>
      </w:r>
    </w:p>
    <w:p>
      <w:r>
        <w:t>Le recourant soutient quant à lui que le SEM aurait dû collaborer avec l'autorité cantonale de tutelle afin d'entreprendre des démarches pour reprendre contact avec sa famille sur place et organiser son retour, dans le but d'obtenir la garantie qu'il serait pris en charge dès son arrivée à C._______, puis reconduit dans sa famille.</w:t>
      </w:r>
    </w:p>
    <w:p>
      <w:r>
        <w:rPr>
          <w:b/>
        </w:rPr>
        <w:t>E. 6.3.6</w:t>
      </w:r>
    </w:p>
    <w:p>
      <w:r>
        <w:t>Force est toutefois de constater que, lors de ses auditions, l'intéressé a indiqué que sa mère et son père étaient décédés. Il a précisé qu'il lui restait dans son pays un frère qu'il ne connaissait pas et un oncle maternel qui n'avait pas les moyens de s'occuper de lui. Dans ces conditions, c'est à tort que le recourant reproche au SEM de ne pas avoir entrepris des démarches pour prendre contact avec sa famille sur place, dans la mesure où il a lui-même affirmé ne plus avoir personne à même de le soutenir. Cela dit, conformément aux obligations qui lui incombaient en présence d'un mineur non-accompagné, le SEM a entrepris des démarches concrètes sur place, par l'intermédiaire de E._______, afin de s'assurer que l'ONG (...) était susceptible d'accueillir l'intéressé. Il a ainsi procédé aux investigations qui s'imposaient et obtenu la garantie que, dans le cas particulier, l'intéressé pourrait effectivement être pris en charge par l'organisation (...) jusqu'à sa majorité, comme cela ressort du dossier. Au vu de ce qui précède, le SEM est arrivé à bon droit à la conclusion que, dans les circonstances du cas d'espèce, la possibilité d'une prise en charge adéquate par une institution spécialisée pouvant offrir au requérant l'encadrement nécessaire existait. Dans ces conditions et au vu des déclarations du recourant, d'autres investigations n'étaient pas nécessaires pour admettre que l'intéressé pouvait être renvoyé dans son pays d'origine.</w:t>
      </w:r>
    </w:p>
    <w:p>
      <w:r>
        <w:rPr>
          <w:b/>
        </w:rPr>
        <w:t>E. 6.3.7</w:t>
      </w:r>
    </w:p>
    <w:p>
      <w:r>
        <w:t>Le Tribunal relève encore que le recourant, qui n'a quitté son pays que depuis moins d'une année, est au bénéfice d'une formation scolaire de huit ans, a déjà travaillé en Guinée et n'a pas allégué de problème de santé particulier.</w:t>
      </w:r>
    </w:p>
    <w:p>
      <w:r>
        <w:rPr>
          <w:b/>
        </w:rPr>
        <w:t>E. 6.4</w:t>
      </w:r>
    </w:p>
    <w:p>
      <w:r>
        <w:t>Cela dit, il appartiendra à l'autorité d'exécution, puisqu'il s'agit du retour d'un enfant mineur non accompagné, de s'assurer - éventuellement par l'intermédiaire de la représentation suisse dans le pays d'origine - au moment où le renvoi sera concrètement prêt à être exécuté, que l'intéressé pourra être accueilli par une personne de confiance à son arrivée et être remis à l'ONG (...) afin d'assurer une prise en charge à son retour conforme à l'art. 69 al. 4 LEtr (cf. également Message du Conseil fédéral du 18 novembre 2009 sur l'approbation et la mise en oeuvre de l'échange de notes entre la Suisse et la CE concernant la reprise de la directive CE sur le retour [directive 2008/115/CE] FF 2009 8049 ss). Le SEM est invité à veiller à ce que ces règles soient comprises et respectées par l'autorité compétente et à la soutenir dans ce sens, la représentante de l'intéressé étant également en mesure de le rappeler.</w:t>
      </w:r>
    </w:p>
    <w:p>
      <w:r>
        <w:rPr>
          <w:b/>
        </w:rPr>
        <w:t>E. 6.5</w:t>
      </w:r>
    </w:p>
    <w:p>
      <w:r>
        <w:t>Enfin, l'intéressé, avec l'aide de sa curatrice, pourra également solliciter une aide au retour, notamment pour faciliter sa prise en charge et son séjour auprès de l'institution (...).</w:t>
      </w:r>
    </w:p>
    <w:p>
      <w:r>
        <w:rPr>
          <w:b/>
        </w:rPr>
        <w:t>E. 6.6</w:t>
      </w:r>
    </w:p>
    <w:p>
      <w:r>
        <w:t>Pour ces motifs, l'exécution du renvoi doit être considérée comme raisonnablement exigible.</w:t>
      </w:r>
    </w:p>
    <w:p>
      <w:r>
        <w:rPr>
          <w:b/>
        </w:rPr>
        <w:t>E. 7</w:t>
      </w:r>
    </w:p>
    <w:p>
      <w:r>
        <w:t>Il s'ensuit que le recours, qui conteste la décision du SEM en tant qu'elle porte sur l'exécution du renvoi, doit être rejeté.</w:t>
      </w:r>
    </w:p>
    <w:p>
      <w:r>
        <w:rPr>
          <w:b/>
        </w:rPr>
        <w:t>E. 8.1</w:t>
      </w:r>
    </w:p>
    <w:p>
      <w:r>
        <w:t>Vu l'issue de la cause, les frais devraient être mis à la charge du recourant (cf. art. 63 al. 1 PA).</w:t>
      </w:r>
    </w:p>
    <w:p>
      <w:r>
        <w:rPr>
          <w:b/>
        </w:rPr>
        <w:t>E. 8.2</w:t>
      </w:r>
    </w:p>
    <w:p>
      <w:r>
        <w:t>Celui-ci a toutefois requis l'octroi de l'assistance judiciaire. Dès lors, notamment, que l'on ne saurait considérer que son recours apparaissait, d'emblée vouée à l'échec, la demande doit être admise. Partant, il n'est pas perçu de frais de procédure (cf. art. 65 al. 1 PA).</w:t>
      </w:r>
    </w:p>
    <w:p>
      <w:r>
        <w:rPr>
          <w:b/>
        </w:rPr>
        <w:t>E. 8.3</w:t>
      </w:r>
    </w:p>
    <w:p>
      <w:r>
        <w:t>En outre, les conditions de l'art. 110a LAsi étant remplies, il y a lieu de faire droit à la requête du mandataire du recourant tendant à ce qu'il soit désigné comme représentant d'office. En l'absence d'un décompte de prestations, le montant des honoraires alloués à ce titre est arrêté ex aequo et bono à 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