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E-4337/2008 vom 15. Juli 2008</w:t>
      </w:r>
    </w:p>
    <w:p>
      <w:r>
        <w:t>Bundesverwaltungsgericht, 2008-07-15, FR</w:t>
      </w:r>
    </w:p>
    <w:p>
      <w:r>
        <w:rPr>
          <w:b/>
        </w:rPr>
        <w:t xml:space="preserve">Quelle: </w:t>
      </w:r>
      <w:r>
        <w:t>https://mcp.opencaselaw.ch/entscheid/bvger_E-4337_2008</w:t>
      </w:r>
    </w:p>
    <w:p>
      <w:r>
        <w:t>FR: TAF E-4337/2008 du 15 juillet 2008</w:t>
      </w:r>
    </w:p>
    <w:p>
      <w:r>
        <w:t>IT: TAF E-4337/2008 del 15 luglio 2008</w:t>
      </w:r>
    </w:p>
    <w:p>
      <w:pPr>
        <w:pStyle w:val="Heading2"/>
      </w:pPr>
      <w:r>
        <w:t>Regeste</w:t>
      </w:r>
    </w:p>
    <w:p>
      <w:r>
        <w:t>Asile (non-entrée en matière)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(art. 48 al. 1 PA). Présenté dans la forme (art. 52 PA) et le délai (art. 108 al. 2 LAsi) prescrits par la loi, son recours est recevable.</w:t>
      </w:r>
    </w:p>
    <w:p>
      <w:r>
        <w:rPr>
          <w:b/>
        </w:rPr>
        <w:t>E. 2</w:t>
      </w:r>
    </w:p>
    <w:p>
      <w:r>
        <w:t>Selon l'art. 33 al. 1 LAsi, sur lequel l'ODM a fondé sa décision du 20 juin 2008, il n'est pas entré en matière sur la demande d'asile d'un requérant séjournant illégalement en Suisse, présentée dans l'intention manifeste de se soustraire à l'exécution imminente d'une expulsion ou d'un renvoi. Une telle intention est présumée lorsque le dépôt de la demande précède ou suit de peu une arrestation, une procédure pénale ou l'exécution d'une peine ou une décision de renvoi (al. 2). Aux termes de l'alinéa 3 de la même disposition, l'alinéa 1 n'est pas applicable lorsqu'il n'aurait pas été possible au requérant de déposer sa demande plus tôt ou qu'on ne peut raisonnablement exiger de lui qu'il l'ait fait (let. a) ou qu'il existe des indices de persécution (let. b).</w:t>
      </w:r>
    </w:p>
    <w:p>
      <w:r>
        <w:rPr>
          <w:b/>
        </w:rPr>
        <w:t>E. 3.1</w:t>
      </w:r>
    </w:p>
    <w:p>
      <w:r>
        <w:t>En l'espèce, il convient en premier lieu de vérifier si les allégations de l'intéressé ainsi que les moyens de preuve produits par celui-ci permettent de conclure à l'existence d'indices de persécution. En effet, en présence de tels indices, il s'impose, conformément à l'art. 33 al. 3 let. b LAsi susvisé, d'entrer en matière sur sa demande d'asile et il n'est en conséquence pas nécessaire, en pareille éventualité, d'examiner le caractère abusif ou non du dépôt d'une telle demande, au sens des alinéas 1 et 2 de cette disposition.</w:t>
      </w:r>
    </w:p>
    <w:p>
      <w:r>
        <w:rPr>
          <w:b/>
        </w:rPr>
        <w:t>E. 3.2</w:t>
      </w:r>
    </w:p>
    <w:p>
      <w:r>
        <w:t>Selon la jurisprudence relative à l'art. 16abis aLAsi de l'ancienne loi sur l'asile (ci-après aLAsi), lui-même identique à l'actuel art. 33 LAsi, il y a lieu de donner à cette dernière disposition la même interprétation, s'agissant des indices de persécution, que celle qui valait pour l'art. 32 al. 2 let. a LAsi, dans sa teneur antérieure au 1er janvier 2007. Autrement dit, l'autorité doit entrer en matière lorsque l'intéressé fait valoir des persécutions - au sens large du terme - et que ses allégations n'apparaissent pas, prima facie, dépourvues de toute crédibilité (cf. Jurisprudence et informations de l'ancienne Commission suisse de recours en matière d'asile [JICRA] 1998 no 33 p. 272s, spécialement consid. 4b p. 276). La question de savoir si de tels indices existent doit donc faire l'objet d'un examen préjudiciel, étant rappelé que les exigences relatives au degré de preuve sont réduites en cette matière (voir à ce propos les décisions publiées dans JICRA 2004 no 5 consid. 4c/bb p. 36; JICRA 1999 no 16 consid. 4b p. 107s. et JICRA 1998 no 33 consid. 4b p. 276, qui sont toujours d'actualité en ce qui concerne l'art. 33 LAsi).</w:t>
      </w:r>
    </w:p>
    <w:p>
      <w:r>
        <w:rPr>
          <w:b/>
        </w:rPr>
        <w:t>E. 3.3</w:t>
      </w:r>
    </w:p>
    <w:p>
      <w:r>
        <w:t>La notion de persécution au sens large (JICRA 2004 no 5 précitée consid. 4c/aa p. 35s. et arrêts cités) n'englobe pas seulement les sérieux préjudices au sens de l'art. 3 LAsi, mais de manière générale tous ceux, subis ou craints, qui émanent de l'être humain, qu'il s'agisse de personnes privées ou de représentants d'organes étatiques ou quasi étatiques. Elle inclut donc les tortures et les traitements inhumains et dégradants dans le pays d'origine ou de dernière résidence de l'intéressé selon l'art. 3 de la Convention du 4 novembre 1950 de sauvegarde des droits de l'homme et des libertés fondamentales (CEDH, RS 0.101) et de l'art. 3 de la Convention du 10 décembre 1984 contre la torture (CT, RS 0.105). Elle comprend aussi les situations de guerre, de guerre civile et de violences généralisées.</w:t>
      </w:r>
    </w:p>
    <w:p>
      <w:r>
        <w:rPr>
          <w:b/>
        </w:rPr>
        <w:t>E. 3.4.1</w:t>
      </w:r>
    </w:p>
    <w:p>
      <w:r>
        <w:t>Lors de son audition sur les motifs d'asile (cf. pv du 22 février 2008, réponses aux questions no 9s. et 22s.), l'intéressé n'a donné que très peu d'indications sur l'agresseur de sa soeur et la famille de celui-ci. Il n'a pas été non plus en mesure de préciser le mois ou même l'année durant laquelle la prétendue tentative d'attentat à la bombe contre ses cousins aurait eu lieu (ibid. réponses aux questions no 12 à 15). L'on ajoutera à ce propos que A._______ n'a pas été à même de dire quand l'un de ses oncles avait prétendument été agressé à la hache et s'il avait ou non porté plainte après cette attaque alléguée (ibid. réponses aux questions no 26s.). Dans son mémoire de recours, l'intéressé a certes tenté de justifier le manque de substance de ses déclarations par le fait qu'il n'aurait été informé que très tardivement du viol de sa soeur D._______. Or, pareille affirmation ne cadre pas avec le contenu des courriers et moyens de preuve envoyés par son mandataire à l'autorité de recours à partir de la fin de l'année 2005 (cf. let. J ci-dessus; voir également à ce propos le consid. 3.4.2 ci-dessous). Au demeurant, force est de constater qu'en dépit des menaces censées avoir été régulièrement lancées contre eux depuis de nombreuses années par la famille K._______, une partie importante des proches du recourant continue à vivre au Kosovo. Dès lors, et compte tenu également de l'argumentation développée par le Tribunal dans sa décision du 29 novembre 2007 (cf. consid. 5.2.2 et let. K ci-dessus) pour confirmer la licéité de l'exécution du renvoi de A._______ au Kosovo, les motifs de persécution invoqués à l'appui de sa demande d'asile du 31 décembre 2007 doivent être considérés comme dénués de fondement.</w:t>
      </w:r>
    </w:p>
    <w:p>
      <w:r>
        <w:rPr>
          <w:b/>
        </w:rPr>
        <w:t>E. 3.4.2</w:t>
      </w:r>
    </w:p>
    <w:p>
      <w:r>
        <w:t>Vu ce qui précède, le Tribunal exclut l'existence d'indices de persécutions et estime que pareille demande, déposée un peu plus d'un mois après la décision précitée du 29 novembre 2007, a pour but d'éviter l'exécution des mesures cantonale et fédérale de renvoi visant le recourant, et contre lesquelles celui-ci a déjà épuisé tous les moyens de droit à sa disposition: en date du 15 avril 2004, A._______ a en effet été l'objet d'un prononcé cantonal de refus de prolongation d'autorisation de séjour et d'expulsion du territoire valaisan (cf. let. F ci-dessus). Il a contesté sans succès ce prononcé devant le Conseil d'Etat valaisan, puis devant le Tribunal cantonal du Valais qui l'a définitivement débouté, par arrêt du 11 mai 2005 (ibid.). Par décision du 18 août 2005, confirmée le 29 novembre 2007 par le Tribunal, l'ODM a ensuite étendu à l'ensemble du territoire de la Confédération la mesure d'expulsion de l'intéressé du Valais ordonnée par ce canton (ibid). L'autorité de céans est d'ailleurs confortée dans son opinion par le fait qu'à l'appui de sa demande d'asile du 31 décembre 2007, l'intéressé a invoqué des motifs substantiellement identiques à ceux dont il s'était déjà prévalu durant les deux précédentes procédures de police des étrangers (cf. let. H à J ci-dessus) Dans ces circonstances, c'est à juste titre que l'autorité inférieure a estimé que la demande d'asile du 31 décembre 2007 était abusive, et qu'elle n'est pas entrée en matière sur cette dernière. L'argument du recours, selon lequel l'intéressé n'aurait pas déposé plus tôt sa demande de protection parce qu'il n'aurait été informé que très tardivement du viol de sa soeur, ne saurait quant à lui être admis, au vu des courriers et moyens de preuve envoyés par son mandataire au Tribunal depuis la fin de l'année 2005 (cf. consid. 3.4.1 ci-dessus), mais aussi des menaces qui auraient été publiquement proférées par l'agresseur de D._______, notamment lors de son procès (cf. mémoire du 27 juin 2008, p. 2), contre la famille du recourant vivant tant en Suisse qu'au Kosovo (voir sur ce dernier point sa lettre du 7 décembre 2005, p. 1: "Tout le voisinage des trois frères du père de D._______ - M._______, N._______, O._______ - est au courant de l'histoire de M. K._______..."). En conséquence, l'exception dérogatoire de l'art. 33 al. 3 let. a LAsi n'est pas donnée en l'espèce.</w:t>
      </w:r>
    </w:p>
    <w:p>
      <w:r>
        <w:rPr>
          <w:b/>
        </w:rPr>
        <w:t>E. 3.4.3</w:t>
      </w:r>
    </w:p>
    <w:p>
      <w:r>
        <w:t>En définitive, le refus de l'ODM d'entrer en matière sur la demande d'asile de A._______ doit être confirmé et le recours rejeté sur ce point.</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Selon l'art. 32 de l'ordonnance 1 sur l'asile du 11 août 1999 (OA 1, 142.311), le renvoi ne peut être prononcé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réalisée en l'espèce (vu l'entrée en force de la décision de renvoi de l'autorité cantonale de police des étrangers du 15 avril 2004; cf. let. F ci-dessus), le Tribunal est tenu de confirmer cette mesure. Aussi y a-t-il lieu ci-après de déterminer si son exécution est conforme à la loi.</w:t>
      </w:r>
    </w:p>
    <w:p>
      <w:r>
        <w:rPr>
          <w:b/>
        </w:rPr>
        <w:t>E. 5.1</w:t>
      </w:r>
    </w:p>
    <w:p>
      <w:r>
        <w:t>L'exécution du renvoi est ordonnée si elle est licite, raisonnablement exigible et possible (art. 44 al. 2 LAsi, a contrario). Elle est régie par l'art. 83 de la loi fédérale sur les étrangers du 16 décembre 2005.</w:t>
      </w:r>
    </w:p>
    <w:p>
      <w:r>
        <w:rPr>
          <w:b/>
        </w:rPr>
        <w:t>E. 5.2.1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5.2.2</w:t>
      </w:r>
    </w:p>
    <w:p>
      <w:r>
        <w:t>Pour les motifs déjà exposés au considérant 3.4 ci-dessus, le Tribunal n'a pas de raison de penser qu'en cas de retour dans son pays d'origine, l'intéressé soit exposé à un risque hautement probable de traitements contraires au droit international (JICRA 1996 no 18 consid. 14a/ee p. 186s.). Aussi, l'exécution de son renvoi au Kosovo doit-elle être considérée comme licite.</w:t>
      </w:r>
    </w:p>
    <w:p>
      <w:r>
        <w:rPr>
          <w:b/>
        </w:rPr>
        <w:t>E. 5.3.1</w:t>
      </w:r>
    </w:p>
    <w:p>
      <w:r>
        <w:t>Selon l'art. 83 al. 4 LEtr, l'exécution du renvoi peut ne pas être raisonnablement exigée si l'expulsion de l'étranger dans son Etat d'origine ou de provenance le met concrètement en danger. L'admission provisoire visée aux alinéas 2 à 4 de cette disposition n'est pas ordonnée lorsque l'étranger attente de manière grave ou répétée à la sécurité et à l'ordre publics en Suisse et à l'étranger, les met en danger ou représente une menace pour la sécurité intérieure ou extérieure de la Suisse (art. 83 al. 7 let. b LEtr).</w:t>
      </w:r>
    </w:p>
    <w:p>
      <w:r>
        <w:rPr>
          <w:b/>
        </w:rPr>
        <w:t>E. 5.3.2</w:t>
      </w:r>
    </w:p>
    <w:p>
      <w:r>
        <w:t>En l'occurrence, les conditions d'application de la dernière règle citée sont remplies pour les raisons déjà explicitées dans la décision matérielle sur recours du Tribunal du 29 novembre 2007 (cf. let. K ci-dessus) auxquelles il est ici renvoyé. Au surplus, comme l'a retenu la Cour III dans l'arrêt précité, il n'existe aucun empêchement à l'exigibilité de l'exécution du renvoi dans le cas présent, le recourant étant notamment jeune et sans problème de santé particulier. Dès lors, il n'y a plus lieu d'examiner plus avant si l'exécution du recourant au Kosovo s'avère ou non raisonnablement exigible au sens de l'art. 83 al. 4 LEtr.</w:t>
      </w:r>
    </w:p>
    <w:p>
      <w:r>
        <w:rPr>
          <w:b/>
        </w:rPr>
        <w:t>E. 5.4</w:t>
      </w:r>
    </w:p>
    <w:p>
      <w:r>
        <w:t>L'exécution du renvoi s'avère quant à elle possible et l'intéressé est tenu de collaborer à l'obtention de documents idoines lui permettant de quitter la Suisse (art. 8 al. 4 LAsi).</w:t>
      </w:r>
    </w:p>
    <w:p>
      <w:r>
        <w:rPr>
          <w:b/>
        </w:rPr>
        <w:t>E. 6</w:t>
      </w:r>
    </w:p>
    <w:p>
      <w:r>
        <w:t>Dans ces conditions, c'est également à bon droit que l'ODM a prononcé le renvoi de l'intéressé et l'exécution de cette mesure.</w:t>
      </w:r>
    </w:p>
    <w:p>
      <w:r>
        <w:rPr>
          <w:b/>
        </w:rPr>
        <w:t>E. 7</w:t>
      </w:r>
    </w:p>
    <w:p>
      <w:r>
        <w:t>Le recours, manifestement infondé, est rejeté par l'office du juge unique, avec l'approbation d'un second juge (art. 111 let. e LAsi).</w:t>
      </w:r>
    </w:p>
    <w:p>
      <w:r>
        <w:rPr>
          <w:b/>
        </w:rPr>
        <w:t>E. 8.1</w:t>
      </w:r>
    </w:p>
    <w:p>
      <w:r>
        <w:t>La demande de dispense du paiement des frais de procédure doit elle aussi être rejetée, les conclusions du recours étant en effet manifestement d'emblée vouées à l'échec (art. 65 al. 1 PA) pour les raisons déjà explicitées aux considérants 3.4, 4 et 5 ci-dessus.</w:t>
      </w:r>
    </w:p>
    <w:p>
      <w:r>
        <w:rPr>
          <w:b/>
        </w:rPr>
        <w:t>E. 8.2</w:t>
      </w:r>
    </w:p>
    <w:p>
      <w:r>
        <w:t>Vu l'issue du litige, les frais judiciaires sont supportés par le recourant (art. 63 al. 1 PA). Avec la présente décision, la requête de dispense du paiement de l'avance desdits frais devient par ailleurs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