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E-4336/2016 vom 12. September 2016</w:t>
      </w:r>
    </w:p>
    <w:p>
      <w:r>
        <w:t>Bundesverwaltungsgericht, 2016-09-12, DE</w:t>
      </w:r>
    </w:p>
    <w:p>
      <w:r>
        <w:rPr>
          <w:b/>
        </w:rPr>
        <w:t xml:space="preserve">Quelle: </w:t>
      </w:r>
      <w:r>
        <w:t>https://mcp.opencaselaw.ch/entscheid/bvger_E-4336_2016</w:t>
      </w:r>
    </w:p>
    <w:p>
      <w:r>
        <w:t>FR: TAF E-4336/2016 du 12 septembre 2016</w:t>
      </w:r>
    </w:p>
    <w:p>
      <w:r>
        <w:t>IT: TAF E-4336/2016 del 12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unglaubhaft. Zum einen würden ihre Vorbringen zahlreiche Widersprüche aufweisen (Orte der gemeinsamen Treffen, Anzahl und Zeitpunkte der Heiratsanträge, Kenntnisse über die arrangierte Hochzeit mit dem Cousin, konkreter Anlass zur Ausreise). Zum anderen sei nicht plausibel, dass die Beschwerdeführerin gemäss Angaben in der BzP ihren Pass schon zwei Monate vor der Ausreise habe ausstellen lassen, den Entschluss zur Ausreise jedoch erst zwei Wochen vor der Ausreise getroffen habe. Zudem sei es nicht nachvollziehbar, dass sie kurz vor der Ausreise zwar ihren Reisepass, aber nicht ihre Identitätskarte, auf sich getragen habe.</w:t>
      </w:r>
    </w:p>
    <w:p>
      <w:r>
        <w:rPr>
          <w:b/>
        </w:rPr>
        <w:t>E. 5.2</w:t>
      </w:r>
    </w:p>
    <w:p>
      <w:r>
        <w:t>In ihrer Rechtsmitteleingabe vom 13. Juli 2016 bringen die Beschwerdeführenden vor, das SEM habe nicht beachtet, dass die BzP nur eine erste Kurzbefragung - hauptsächlich zur Abklärung der Personalien - gewesen sei. Die Beschwerdeführenden seien dann auch informiert worden, sie hätten anlässlich der Anhörung Gelegenheit, ihre Asylgründe detailliert darzulegen. Es sei daher unfair, ihnen später zum Vorwurf zu machen, es bestünden Widersprüche beziehungsweise sie hätten gewisse Sachumstände bei der BzP nicht erwähnt.</w:t>
      </w:r>
    </w:p>
    <w:p>
      <w:r>
        <w:rPr>
          <w:b/>
        </w:rPr>
        <w:t>E. 6.1</w:t>
      </w:r>
    </w:p>
    <w:p>
      <w:r>
        <w:t>Das SEM ist in seinen Erwägungen mit einlässlicher und überzeugender Begründung zur Erkenntnis gelangt, die Vorbringen der Beschwerdeführenden würden den Anforderungen an die Glaubhaftigkeit nach Art. 7 AsylG nicht genügen. Zur Vermeidung von Wiederholungen kann auf die Erwägungen der Vorinstanz und die entsprechende Zusammenfassung in E. 5.1 verwiesen werden. Der Einwand in der Beschwerdeschrift, die Abstellung auf Widersprüche zwischen den Aussagen an der Anhörung und der BzP sei aufgrund der summarischen Befragung der BzP nicht fair, vermag vor dem Hintergrund der Anzahl und Eindeutigkeit der Widersprüche nicht zu überzeugen. Dabei fällt insbesondere ins Gewicht, dass sich die Beschwerdeführenden auch bei zentralen Elementen der Verfolgungsvorbringen widersprachen. So gab der Beschwerdeführer bei der BzP an, er habe sich mit der Beschwerdeführerin auch in Restaurants oder Cafés getroffen, die Beschwerdeführerin selbst verneinte dies an der BzP jedoch ausdrücklich (vgl. Akten der Vorinstanz A 4 S. 8, A5 S. 5). Im Weiteren sagte die Beschwerdeführerin bei der BzP aus, sie hätte ihren Cousin kurz vor ihrer Ausreise heiraten sollen (vgl. A5 S. 8). Gemäss ihren Aussagen an der Anhörung seien jedoch nie konkrete Schritte für eine Hochzeit mit ihrem Cousin unternommen worden (vgl. A12 F 91). Überdies machten die Beschwerdeführenden widersprüchliche Aussagen hinsichtlich der fluchtauslösenden Ereignisse unmittelbar vor ihrer Ausreise (vgl. A4, A5, A12 F 50-51, 96-113, A13 F 86-100). Auf die Erörterung weiterer Unglaubhaftigkeitselemente kann angesichts obiger Ausführungen verzichtet werden.</w:t>
      </w:r>
    </w:p>
    <w:p>
      <w:r>
        <w:rPr>
          <w:b/>
        </w:rPr>
        <w:t>E. 6.2</w:t>
      </w:r>
    </w:p>
    <w:p>
      <w:r>
        <w:t>Aufgrund des Gesagten ist festzuhalten, dass das SEM das Bestehen einer Verfolgungssituation der Beschwerdeführenden und mithin deren sinngemäss beantragte Feststellung der Flüchtlingseigenschaft und die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für Migration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Das SEM führte in seinen Erwägungen zur Zulässigkeit des Wegweisungsvollzugs in zutreffender Weise aus, der in Art. 5 AsylG verankerte Grundsatz der Nichtrückschiebung finde vorliegend mangels Erfüllung der Flüchtlingseigenschaft keine Anwendung und es ergäben sich keine Anhaltspunkte für eine sich aus Art. 3 EMRK ergebende Unzulässigkeit des Wegweisungsvollzugs. Es sind zudem auch keine anderweitigen völkerrechtlichen Vollzugshindernisse erkennbar, womit der Vollzug der Wegweisung als zulässig zu qualifizieren ist.</w:t>
      </w:r>
    </w:p>
    <w:p>
      <w:r>
        <w:rPr>
          <w:b/>
        </w:rPr>
        <w:t>E. 8.3</w:t>
      </w:r>
    </w:p>
    <w:p>
      <w:r>
        <w:t>Hinsichtlich der Zumutbarkeit einer Rückkehr hielt das SEM unter Verweis auf das Referenzurteil des Bundesverwaltungsgerichts E-3737/2015 vom 14. Dezember 2015 fest, dass sich die Gewalt im Irak auf den Zentral- und Südirak konzentriere und die Autonome Region Kurdistan (ARK) - die vier von der kurdischen Regionalregierung kontrollierten nordirakischen Provinzen Dohuk, Erbil, Halabja und Sulaimaniyya - kaum davon betroffen sei. Da die Beschwerdeführenden aus der ARK stammten, sei der Wegweisungsvollzug daher nach wie vor grundsätzlich zumutbar. Zudem würde sich auch aus individuellen Gründen keine Unzumutbarkeit einer Rückkehr ergeben. Die Beschwerdeführenden verfügten über ein Beziehungsnetz und Wohnmöglichkeiten in Dohuk. Zudem habe der Beschwerdeführer in der Heimat Berufserfahrung sammeln können, so dass er sich den Lebensunterhalt finanzieren können sollte.</w:t>
      </w:r>
    </w:p>
    <w:p>
      <w:r>
        <w:rPr>
          <w:b/>
        </w:rPr>
        <w:t>E. 8.4</w:t>
      </w:r>
    </w:p>
    <w:p>
      <w:r>
        <w:t>In der Beschwerdeschrift vom 13. Juli 2016 wandten die Beschwerdeführenden substanziell für eine Unzumutbarkeit des Wegweisungsvollzugs argumentierend ein, die Verhältnisse in der ARK würden sich schnell ändern und die Region sei überfüllt mit Flüchtlingen. Die Beschwerdeführenden hätten keine Möglichkeit, in Würde und Sicherheit zu leben und könnten keine Basis für die Ernährung oder eine Arbeitsstelle finden. Auch die Schweizerische Flüchtlingshilfe empfehle, vom Vollzug der Wegweisung in den Nordirak aufgrund der schlechten humanitären Lage abzusehen.</w:t>
      </w:r>
    </w:p>
    <w:p>
      <w:r>
        <w:rPr>
          <w:b/>
        </w:rPr>
        <w:t>E. 8.5</w:t>
      </w:r>
    </w:p>
    <w:p>
      <w:r>
        <w:t>Gemäss Rechtsprechung des Gerichts herrscht in der ARK keine Situation allgemeiner Gewalt im Sinne von Art. 83 Abs. 4 AuG und es liegen keine konkreten Anhaltspunkte für die Annahme vor, dies werde sich in absehbarer Zeit massgeblich verändern. Der Wegweisungsvollzug gilt für aus dieser Region stammende Kurden weiterhin als zumutbar, sofern begünstigende individuelle Faktoren - insbesondere ein tragfähiges familiäres Beziehungsnetzes - vorliegen (vgl. Urteil des Bundesverwaltungsgerichts vom 14. Dezember 2015 E-3737/2015 E. 7.4 mit Verweis auf BVGE 2008/5, als Referenzurteil publiziert). Diese Rechtsprechung ist in naher Vergangenheit in mehreren Urteilen des Bundesverwaltungsgerichts umgesetzt und bekräftigt worden (vgl. D-4824/2016 vom 16. August 2016, E-4108/2016 vom 4. August 2016). Die Beschwerdeführenden sind kurdischer Ethnie und aufgrund der Akten kann geschlossen werden, dass sie seit Geburt und insbesondere vor ihrer Ausreise hauptsächlich in Dohuk lebten; beide können auf ein Beziehungsnetz zurückgreifen. So verfügt die Beschwerdeführerin dort über einen älteren Bruder, eine ältere Schwester, ihre Mutter sowie einen Onkel und eine Tante mütterlicherseits mit deren Familien und einen Onkel väterlicherseits. Vor ihrer Ausreise lebte die Beschwerdeführerin gemeinsam mit ihrer Mutter und den Geschwistern in einem Eigenheim. Der Beschwerdeführer hat in Dohuk seine beiden Eltern, einen älteren Bruder, seine jüngere Schwester sowie zwei Onkel und drei Tanten. Er lebte vor seiner Ausreise gemeinsam mit seinen Eltern und den Geschwistern ebenfalls in einem Eigenheim und arbeitete mehrere Jahre bis kurz vor seiner Ausreise als Kellner. Aufgrund der Akten ergeben sich zudem keine ernsthaften gesundheitlichen Probleme der Beschwerdeführenden. Somit liegen bei den aus der ARK stammenden Beschwerdeführenden kurdischer Ethnie individuell begünstigende individuelle Faktoren vor. Der Wegweisungsvollzug erweist sich als zumutbar. Die allgemein gehaltenen Einwände in der Beschwerdeschrift vermögen dieser Einschätzung nichts entgegenzuhalten.</w:t>
      </w:r>
    </w:p>
    <w:p>
      <w:r>
        <w:rPr>
          <w:b/>
        </w:rPr>
        <w:t>E. 8.6</w:t>
      </w:r>
    </w:p>
    <w:p>
      <w:r>
        <w:t>Hinsichtlich der fehlenden Reisepässe und Identitätsdokumente ist darauf hinzuweisen, dass es den Beschwerdeführenden obliegt, sich bei der zuständigen Vertretung des Heimatstaates die für eine Rückkehr notwendigen Reisedokumente zu beschaffen (vgl. Art. 8 Abs. 4 AsylG und dazu auch BVGE 2008/34 E. 12).</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angemessen ist. Es erübrigt sich, weiter auf Beschwerdevorbringen einzugehen. Die Beschwerde ist abzuweisen.</w:t>
      </w:r>
    </w:p>
    <w:p>
      <w:r>
        <w:rPr>
          <w:b/>
        </w:rPr>
        <w:t>E. 10.1</w:t>
      </w:r>
    </w:p>
    <w:p>
      <w:r>
        <w:t>Aufgrund der vorstehenden Erwägungen ergibt sich, dass sich die Begehren der Beschwerdeführenden als aussichtslos erwiesen haben. Damit ist eine der kumulativ zu erfüllenden Voraussetzungen für die Gewährung der unentgeltlichen Rechtspflege nach Art. 65 Abs. 1 VwVG nicht erfüllt und der entsprechende Antrag ist trotz belegter Fürsorgeabhängigkeit abzuweisen. Aufgrund dessen ist das Gesuch um Beiordnung eines amtlichen Rechtsbeistandes im Sinne von Art. 110a Abs. 1 Bst. a AsylG ebenfalls abzuweisen.</w:t>
      </w:r>
    </w:p>
    <w:p>
      <w:r>
        <w:rPr>
          <w:b/>
        </w:rPr>
        <w:t>E. 10.2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