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E-4329/2019 vom 7. November 2019</w:t>
      </w:r>
    </w:p>
    <w:p>
      <w:r>
        <w:t>Bundesverwaltungsgericht, 2019-11-07, FR</w:t>
      </w:r>
    </w:p>
    <w:p>
      <w:r>
        <w:rPr>
          <w:b/>
        </w:rPr>
        <w:t xml:space="preserve">Quelle: </w:t>
      </w:r>
      <w:r>
        <w:t>https://mcp.opencaselaw.ch/entscheid/bvger_E-4329_2019</w:t>
      </w:r>
    </w:p>
    <w:p>
      <w:r>
        <w:t>FR: TAF E-4329/2019 du 7 novembre 2019</w:t>
      </w:r>
    </w:p>
    <w:p>
      <w:r>
        <w:t>IT: TAF E-4329/2019 del 7 novembre 2019</w:t>
      </w:r>
    </w:p>
    <w:p>
      <w:pPr>
        <w:pStyle w:val="Heading2"/>
      </w:pPr>
      <w:r>
        <w:t>Regeste</w:t>
      </w:r>
    </w:p>
    <w:p>
      <w:r>
        <w:t>Asile et renvoi (délai de recours raccourci)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dans le délai prescrit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Il y a lieu de tenir compte des motifs spécifiques aux femmes.</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3.2</w:t>
      </w:r>
    </w:p>
    <w:p>
      <w:r>
        <w:t>Le Tribunal applique le droit d'office (étant précisé que le droit fédéral, englobe notamment le droit international directement applicable, ATF 130 I 312 consid. 1.2 et jurisp. cit.), sans être lié par les motifs invoqués (art. 62 al. 4 PA) ni par l'argumentation juridique développée dans la décision entreprise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4</w:t>
      </w:r>
    </w:p>
    <w:p>
      <w:r>
        <w:t>En l'espèce, la recourante reproche principalement au SEM d'avoir porté atteinte à son droit d'être entendu par une violation de l'obligation de motiver sa décision ainsi que d'avoir enfreint la maxime inquisitoire. Eu égard au caractère formel de ces griefs, il y a lieu de les analyser en premier lieu.</w:t>
      </w:r>
    </w:p>
    <w:p>
      <w:r>
        <w:rPr>
          <w:b/>
        </w:rPr>
        <w:t>E. 5</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les références citées ; ATAF 2013/23 consid. 6.1.1).</w:t>
      </w:r>
    </w:p>
    <w:p>
      <w:r>
        <w:rPr>
          <w:b/>
        </w:rPr>
        <w:t>E. 6.1</w:t>
      </w:r>
    </w:p>
    <w:p>
      <w:r>
        <w:t>En l'espèce, force est de constater que le SEM n'a pas suffisamment motivé sa décision. Le Tribunal observe qu'à l'appui de sa demande d'asile, la recourante a fait état de plusieurs épisodes de harcèlement sexuel et que certains d'entre n'ont pas été analysés par l'autorité intimée dans sa décision. Le SEM s'est en effet limité à constater que, de manière générale, les propos de l'intéressée manquaient de crédibilité. Les motifs avancés pour étayer cette affirmation ne convainquent pas, cela en raison de leur caractère fragmentaire et peu pertinent. Le SEM a ainsi contesté certains éléments du récit de l'intéressée, choisis de manière aléatoire et ne portant pas sur les faits essentiels. Il en est ainsi de l'affirmation du SEM, selon laquelle la recourante n'a pas rendu vraisemblable sa demande en mariage parce qu'elle n'a pas été en mesure d'indiquer précisément le jour où l'homme choisi par ses frères avait demandé sa main. De même, selon le SEM, ses déclarations concernant le jour de son mariage temporaire, conclu par ses frères, auraient été très générales et peu consistantes. Le Tribunal constate que ces deux éléments annexes ne sont pas suffisants pour conclure à un manque de crédibilité de l'intéressée sur le risque d'un mariage forcé. En effet, le Tribunal observe que d'autres propos de l'intéressée concernant cet évènement sont consistants et détaillés (procès-verbal de l'audition du 6 août 2019, question 31 et suivantes), que ces imprécisions minimes ne peuvent pas contrebalancer. Pour retenir le manque de crédibilité de l'intéressée, le SEM relève le caractère peu détaillé de ses propos concernant les faits ayant suivi son dernier viol. Sur ce point, le Tribunal observe toutefois qu'il s'agit d'un événement traumatisant et qu'il est généralement reconnu que les victimes d'agressions sexuelles rencontrent des difficultés à relater de manière cohérente, consistante et complète, les détails liés à un tel vécu. Ce fait n'a aucunement été pris en compte par l'autorité intimée. Enfin, le fait que l'intéressée se serait trompée sur l'année de naissance de son fils, soit un fait sans pertinence pour sa demande d'asile, ne peut pas être retenu pour contester la crédibilité de l'ensemble de ses propos. Au contraire, cette circonstance témoignerait plutôt d'un état psychologiquement fragile de l'intéressée, laquelle serait incapable de relater même des faits notoires de sa vie. De même, le nombre de personnes présentes au souper avant son départ du pays ne peut pas valablement remettre en question sa crédibilité. Tenant compte de ce qui précède, le Tribunal constate que la décision du SEM, qui fait abstraction de certains événements importants avancés, qui ne prend pas en compte une éventuelle fragilité psychologique de l'intéressée et, enfin, qui se concentre sur des points d'importance minime pour contester la vraisemblance de l'ensemble de ses déclarations n'est pas suffisamment motivée. En espèce, la vraisemblance des motifs avancés par la recourante a donc été écartée sur des bases insuffisantes, de sorte que la décision attaquée a été rendue en violation de l'art. 29 al. 2 Cst.</w:t>
      </w:r>
    </w:p>
    <w:p>
      <w:r>
        <w:rPr>
          <w:b/>
        </w:rPr>
        <w:t>E. 6.2</w:t>
      </w:r>
    </w:p>
    <w:p>
      <w:r>
        <w:t>Dans un second temps, l'intéressé reproche au SEM de n'avoir pas suffisamment pris en compte ses problèmes de santé ni suffisamment instruit la cause à ce sujet. L'autorité n'aurait pas respecté son devoir d'instruction et aurait statué sur ses possibilités de se soigner en Iran sur la base d'un état de fait incomplet.</w:t>
      </w:r>
    </w:p>
    <w:p>
      <w:r>
        <w:rPr>
          <w:b/>
        </w:rPr>
        <w:t>E. 6.3</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6.4</w:t>
      </w:r>
    </w:p>
    <w:p>
      <w:r>
        <w:t>En l'espèce, à l'occasion de sa deuxième audition, la recourante a déclaré avoir essayé de voir un médecin en raison de ses problèmes d'insomnie. Elle a en outre signalé souffrir de problèmes psychologiques en raison de son vécu difficile. Sa représentante légale a confirmé que sa mandante s'était plainte de son état psychique détérioré et que sa situation médicale devait être clarifiée. Lors de la troisième audition, il s'est avéré que l'intéressée n'avait pas pu consulter un médecin et que seul un médicament à base de plantes lui avait été donné à l'infirmerie.</w:t>
      </w:r>
    </w:p>
    <w:p>
      <w:r>
        <w:rPr>
          <w:b/>
        </w:rPr>
        <w:t>E. 6.5</w:t>
      </w:r>
    </w:p>
    <w:p>
      <w:r>
        <w:t>Dans sa décision, le SEM a déclaré ne pas procéder à une investigation d'office sur l'état de santé de l'intéressée, concluant qu'elle pouvait bénéficier en Iran d'un encadrement médical adéquat.</w:t>
      </w:r>
    </w:p>
    <w:p>
      <w:r>
        <w:rPr>
          <w:b/>
        </w:rPr>
        <w:t>E. 6.6</w:t>
      </w:r>
    </w:p>
    <w:p>
      <w:r>
        <w:t>Le Tribunal ne peut pas confirmer cette façon de procéder. En effet, conformément à la maxime inquisitoire, la situation médicale de l'intéressée nécessitait, à l'évidence, que des mesures d'instruction soient menées afin que le SEM puisse statuer sur la base d'un état de fait complet, comme relevé à bon escient dans le recours. En effet, à la lumière de son vécu, l'état de santé de l'intéressée est décisif pour apprécier les questions liées à l'exécution de son renvoi en Iran, en particulier celles relatives aux possibilités de traitement et à l'accès aux soins psychologiques sur place, voire même celles liées à ses propos sur les événements ayant conduit à sa fuite. En l'espèce, en l'absence d'informations médicales actuelles, précises, complètes et circonstanciées, le SEM n'était pas fondé à considérer que les problèmes de santé allégués n'étaient pas de nature à faire obstacle au renvoi de l'intéressée. Dans son examen, le SEM tiendra également compte de la situation actuelle en Iran et de l'accessibilité réelle des médicaments, tenant compte notamment de l'embargo institué en 2018, (voir à ce sujet : « Iran sanctions: What impact are they having on medicines? » https://www.bbc.com/news/world-middle-east-49051782, consulté, le 5 novembre 2019).</w:t>
      </w:r>
    </w:p>
    <w:p>
      <w:r>
        <w:rPr>
          <w:b/>
        </w:rPr>
        <w:t>E. 7</w:t>
      </w:r>
    </w:p>
    <w:p>
      <w:r>
        <w:t>Cela dit, eu égard à ce qui précède, le Tribunal estime important de préciser ce qui suit. Il convient d'observer que la présente procédure s'avère être trop complexe afin d'être traitée dans le cadre d'une procédure accélérée. En effet, afin d'établir l'état de fait, le SEM a mené trois auditions lesquelles ont duré respectivement 1 heure 20, 8 heures et 7 heures 10, ce qui devrait déjà exclure le traitement en procédure accélérée d'une demande d'asile (arrêt du Tribunal E-4367/2019 consid. 7). Les réponses de l'intéressée ont souvent été très détaillées, ce qui démontre le caractère complexe des faits du cas d'espèce. Certes, le choix du type de procédure appartient à l'autorité d'asile (ATAF 2017 VI/3 consid. 9.2.3). Néanmoins, le traitement des cas complexes dans une procédure accélérée n'est pas approprié. Cela est particulièrement vrai lorsque, comme en l'espèce, l'établissement de l'état de fait exige de procéder à trois auditions, dont deux d'une durée de plusieurs heures. D'ailleurs, selon la jurisprudence, le traitement des cas complexes dans une procédure accélérée risque de provoquer une violation des garanties procédurales (arrêts du Tribunal E-4338/2019 du 5 septembre 2019 consid. 6 ; E-2965/2019 du 28 juin 2019 ; D-2056/2019, D-2007/2019, D-2083/2019, D-2189/2019 du 21 mai 2019 consid. 8.1). Partant, la présente cause n'aurait pas dû être traitée dans le cadre d'une procédure accélérée.</w:t>
      </w:r>
    </w:p>
    <w:p>
      <w:r>
        <w:rPr>
          <w:b/>
        </w:rPr>
        <w:t>E. 8.1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8.2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9</w:t>
      </w:r>
    </w:p>
    <w:p>
      <w:r>
        <w:t>Eu égard à ce qui précède, il y a lieu d'admettre le présent recours et d'annuler intégralement la décision du SEM pour violation du droit d'être entendu, ancré à l'art. 29 al. 2 Cst. et concrétisé en droit administratif fédéral par l'art. 29 ss PA, ainsi que pour établissement incomplet de l'état de fait pertinent sur la base de l'art. 106 al. 1 let. b LAsi et de lui renvoyer la cause pour nouvelle décision. Le SEM devra procéder à un complément d'instruction au sujet de l'état de santé de la recourante. Il devra en outre motiver sa nouvelle décision en procédant à une analyse globale et détaillée de tous les motifs d'asile avancés par la recourante.</w:t>
      </w:r>
    </w:p>
    <w:p>
      <w:r>
        <w:rPr>
          <w:b/>
        </w:rPr>
        <w:t>E. 10</w:t>
      </w:r>
    </w:p>
    <w:p>
      <w:r>
        <w:t>Etant manifestement fondé, le présent recours est admis dans une procédure à juge unique avec l'approbation d'un/e second/e juge (art. 111 let. e LAsi).</w:t>
      </w:r>
    </w:p>
    <w:p>
      <w:r>
        <w:rPr>
          <w:b/>
        </w:rPr>
        <w:t>E. 11</w:t>
      </w:r>
    </w:p>
    <w:p>
      <w:r>
        <w:t>En l'espèce, la recourante a obtenu gain de cause. Toutefois, il n'y a pas lieu de lui allouer de dépens dans la mesure où elle est représentée par la représentante juridique qui lui a été attribuée par le prestataire mandaté par le SEM, conformément à l'art. 102f LAsi. Les frais de représentation pour la procédure de recours étant couverts par l'indemnité forfaitaire, fixée de manière contractuelle, pour les prestations fournies durant la procédure de recours (art. 102k let.d LAsi), la recourante n'a pas eu de frais à sa charge pour le dépôt de son recours.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