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E-4327/2023 vom 12. Juli 2023</w:t>
      </w:r>
    </w:p>
    <w:p>
      <w:r>
        <w:t>Bundesverwaltungsgericht, 2023-07-12, DE</w:t>
      </w:r>
    </w:p>
    <w:p>
      <w:r>
        <w:rPr>
          <w:b/>
        </w:rPr>
        <w:t xml:space="preserve">Quelle: </w:t>
      </w:r>
      <w:r>
        <w:t>https://mcp.opencaselaw.ch/entscheid/bvger_E-4327_2023_d20230712</w:t>
      </w:r>
    </w:p>
    <w:p>
      <w:r>
        <w:t>FR: TAF E-4327/2023 du 12 juillet 2023</w:t>
      </w:r>
    </w:p>
    <w:p>
      <w:r>
        <w:t>IT: TAF E-4327/2023 del 12 luglio 2023</w:t>
      </w:r>
    </w:p>
    <w:p>
      <w:pPr>
        <w:pStyle w:val="Heading2"/>
      </w:pPr>
      <w:r>
        <w:t>Regeste</w:t>
      </w:r>
    </w:p>
    <w:p>
      <w:r>
        <w:t>Asyl und Wegweisung | Asyl und Wegweisung; Verfügung des SEM vom 12.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t>E-4327/2023 Seite 5</w:t>
      </w:r>
    </w:p>
    <w:p>
      <w:r>
        <w:rPr>
          <w:b/>
        </w:rPr>
        <w:t>E. 3</w:t>
      </w:r>
    </w:p>
    <w:p>
      <w:r>
        <w:t>Inhaltlich beanstandete der Beschwerdeführer nur den Vollzug der Weg- weisung. Der Streitgegenstand des vorliegenden Beschwerdeverfahrens beschränkt sich deshalb auf die Frage des Wegweisungsvollzugs. Die an- gefochtene Verfügung ist, soweit sie die Fragen der Flüchtlingseigenschaft und der Asylgewährung (Dispositivziffern 1 und 2) sowie die angeordnete Wegweisung als solche (Dispositivziffer 3) betrifft, in Rechtskraft erwach- sen.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E-4327/2023 Seite 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die die Flüchtlingseigenschaft erfüllen. Da es dem Beschwerdeführer – wie rechtskräftig festgestellt, da nicht angefochten – nicht gelungen ist, eine asylrechtlich erhebliche Gefährdung nachzuweisen oder glaubhaft zu machen, kann der in Art. 5 AsylG verankerte Grundsatz der Nichtrückschiebung im vorliegenden Verfahren keine Anwendung fin- den. Eine Rückkehr des Beschwerdeführers in den Heimatstaat ist dem- nach unter dem Aspekt von Art. 5 AsylG rechtmässig.</w:t>
      </w:r>
    </w:p>
    <w:p>
      <w:r>
        <w:rPr>
          <w:b/>
        </w:rPr>
        <w:t>E. 5.3.1</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5.3.2</w:t>
      </w:r>
    </w:p>
    <w:p>
      <w:r>
        <w:t>Der EGMR anerkennt grundsätzlich keinen durch die EMRK ge- schützten Anspruch auf Verbleib in einem Konventionsstaat, um weiterhin in den Genuss medizinischer, sozialer oder anderer Formen der Unterstüt- zung zu kommen (vgl. Urteil des EGMR N. gegen Vereinigtes Königreich vom 27. Mai 2008, Grosse Kammer 26565/05, § 42 m.w.H.). Wie nachfol- gend aufzuzeigen sein wird, gibt es für die gesundheitliche Situation des Beschwerdeführers auch in Marokko medizinische Behandlungsmöglich- keiten (vgl. E. 5.4.3).</w:t>
      </w:r>
    </w:p>
    <w:p>
      <w:r>
        <w:rPr>
          <w:b/>
        </w:rPr>
        <w:t>E. 5.3.3</w:t>
      </w:r>
    </w:p>
    <w:p>
      <w:r>
        <w:t>Eine zwangsweise Rückweisung von Personen mit gesundheitlichen Problemen stellt sodann nur ganz ausnahmsweise einen Verstoss gegen</w:t>
      </w:r>
    </w:p>
    <w:p>
      <w:r>
        <w:t>E-4327/2023 Seite 7 Art. 3 EMRK dar. Dies ist insbesondere der Fall, wenn die betroffene Per- 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Praxis des EGMR kann ein Verstoss gegen Art. 3 EMRK auch vorliegen, wenn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vom 13. Dezember 2016, Grosse Kammer 41738/10, §§ 180-193 m.w.H.). Aufgrund der gesamten Aktenlage kann nicht von derart gravie- renden gesundheitlichen Problemen ausgegangen werden, die einem Wegweisungsvollzug nach Marokko entgegenstehen würden. Hinsichtlich der Gefahr einer Selbstgefährdung bei einer zwangsweisen Überstellung ist der wegweisende Staat gemäss Praxis des EGMR nicht verpflichtet, vom Vollzug der Wegweisung Abstand zu nehmen, falls Ausländer oder Ausländerinnen mit Suizid drohen (vgl. den Unzulässigkeitsentscheid des EGMR vom 7. Oktober 2004 i.S. D. und andere gegen Deutschland 33743/03, angeführt in EMARK 2005 Nr. 23 E. 5.1 [S. 212]). Einer allfälli- gen Suizidalität ist jedoch Rechnung zu tragen, zumal die Überstellung nur bei Reisefähigkeit erfolgen kann und unter Einbezug der gegenwärtigen ärztlichen Betreuung sorgfältig vorzubereiten ist. Es obliegt den zuständi- gen Vollzugsbehörden im Rahmen des Vollzugs Massnahmen zu ergrei- fen, um die Umsetzung einer allfälligen Suizidabsicht zu verhindern. Der Beschwerdeführer ist bei der Rückführung, wenn nötig, ärztlich zu beglei- ten. Der Beschwerdeführer ist sodann darauf hinzuweisen, dass er jeder- zeit ärztliche Hilfe in Anspruch nehmen kann. Nach dem Gesagten ist der Vollzug der Wegweisung sowohl im Sinne der asyl- als auch der völker- 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E-4327/2023 Seite 8</w:t>
      </w:r>
    </w:p>
    <w:p>
      <w:r>
        <w:rPr>
          <w:b/>
        </w:rPr>
        <w:t>E. 5.4.1</w:t>
      </w:r>
    </w:p>
    <w:p>
      <w:r>
        <w:t>Unter Berücksichtigung der allgemeinen heutigen Sicherheitslage in Marokko sind keine Hinweise dafür ersichtlich, dass der Beschwerdeführer bei einer Rückkehr in sein Heimatland in konkreter Weise gefährdet werde. Eine Situation allgemeiner Gewalt oder kriegerischer oder bürgerkriegs- ähnlicher Verhältnisse liegt in Marokko nicht vor.</w:t>
      </w:r>
    </w:p>
    <w:p>
      <w:r>
        <w:rPr>
          <w:b/>
        </w:rPr>
        <w:t>E. 5.4.2</w:t>
      </w:r>
    </w:p>
    <w:p>
      <w:r>
        <w:t>Auch in individueller Hinsicht sprechen keine Gründe gegen einen Wegweisungsvollzug. Beim Beschwerdeführer handelt es sich um einen jungen, alleinstehenden Mann, der einige Jahre die Schule besucht hat (vgl. act. […]-43/16 [nachfolgend A43], F43). Durch seine Tätigkeit in der (…) und auf dem (…) verfügt er über Arbeitserfahrung (vgl. act. A43, F45 ff.). Sodann war es dem Beschwerdeführer offenbar möglich, sich die Ausreise selbst zu finanzieren (vgl. act. A43, F86 f.). Schliesslich leben in der Heimat nach wie vor seine Mutter, seine Geschwister sowie weitere Verwandte (vgl. act. A43, F30 f). Es ist insgesamt davon auszugehen, dass er sich in seinem Heimatstaat wirtschaftlich und sozial wieder integrieren kann und nicht in eine existenzbedrohende Lage gerät.</w:t>
      </w:r>
    </w:p>
    <w:p>
      <w:r>
        <w:rPr>
          <w:b/>
        </w:rPr>
        <w:t>E. 5.4.3</w:t>
      </w:r>
    </w:p>
    <w:p>
      <w:r>
        <w:t>Eine andere Einschätzung gebietet sich auch nicht unter Berücksich- tigung der geltend gemachten gesundheitlichen Beschwerden. Aus gesundheitlichen Gründen kann nur dann auf Unzumutbarkeit des Wegweisungsvollzugs im Sinne von Art. 83 Abs. 4 AIG geschlossen wer- den, wenn eine dringend notwendige medizinische Behandlung im Heimat- land nicht zur Verfügung steht und die fehlende Möglichkeit der Weiterbe- 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existenziellen medizinischen Notlage ist vorliegend auf- grund der Aktenlage nicht auszugehen. Am 17. April 2023 wurde ein ärztli- cher Bericht der psychiatrischen Klinik F._______ eingereicht, der sich auf die Behandlung des Beschwerdeführers bezieht. Gemäss diesem Bericht sei der Patient dort seit Mitte März stationär untergebracht. Er konsumiere unregelmässig Cannabis. Der Patient leide an einer paranoiden Schizo- phrenie, die mit einer antipsychotischen Therapie behandelt werde. Benö- tigt würden regelmässige psychiatrische Kontrollen und ein Test des Clo- zapin-Plasmaspiegels, zudem ein Blutbild (Cholesterin), eine Bestimmung des Blutzuckerspiegels sowie EKG-Kontrollen. Verordnet seien die</w:t>
      </w:r>
    </w:p>
    <w:p>
      <w:r>
        <w:t>E-4327/2023 Seite 9 Medikamente (…), (…), (…), (…) und (…). Der Beschwerde wurde sodann ein weiterer Bericht des Regionalspitals F._______ datierend vom 7. Au- gust 2023 beigelegt. Gemäss den unterzeichnenden Ärzten der ambulan- ten Sprechstunde sei der Gesundheitszustand des Beschwerdeführers nach wie vor sehr vulnerabel; er leide an Wahnvorstellungen und auditiven Halluzinationen. Die Stimmen, die er höre, würden ihn dazu auffordern, sich das Leben zu nehmen. Die Reise zurück in den Heimatstaat würden sie aufgrund seines Gesundheitszustands als gefährlich erachten. In der Beschwerde wird unter Hinweis auf diverse Quellen ausgeführt, dass die psychiatrischen Beschwerden des Beschwerdeführers in Marokko nicht adäquat behandelt werden könnten, da in Marokko eine drastische Unter- versorgung bestünde und es auch fraglich sei, ob die Medikamente, wel- che der Beschwerdeführer benötige, tatsächlich erhältlich seien. Hierzu ist mit der Vorinstanz festzustellen, dass auch im Heimatstaat des Beschwerdeführers psychiatrische oder psychologische Therapien verfüg- bar sind und durch das in Marokko etablierte Régime d'Assistance Médi- cale (RAMED) ein Mittel zur Sicherung der medizinischen Grundversor- gung, mit dem auch wirtschaftlich bedürftige Personen Zugang zum Ge- sundheitssystem haben, gewährleistet ist (vgl. Urteil des BVGer D-4062/2020 vom 10. Februar 2021 E. 7.3.2). Die Vorinstanz hat sodann in einem aktuellen Consulting (vgl. act. […]- 55/3) umfassende Abklärungen getroffen, die den Schluss zulassen, dass auch die Medikamente, die der Beschwerdeführer zurzeit benötigt, in Ma- rokko erhältlich sind. Einzig (…) sei nicht erhältlich und müsste durch ein anderes Antidepressivum ersetzt werden, zum Beispiel durch die Medika- mente (…), (…) oder (…), welche alle verfügbar seien. Dass der Beschwer- deführer sodann immer noch in stationärer Behandlung und deshalb be- sonders vulnerabel sein soll, wie in der Beschwerde dargelegt, ist sodann nicht aktenkundig und lässt sich insbesondere auch nicht aus den auf Be- schwerdeebene eingereichten Beweismitteln erkennen, zumal der Bericht von den Ärzten der ambulanten Sprechstunde verfasst wurde. Aus den Ak- ten ergibt sich lediglich, dass sich der Beschwerdeführer vom 15. März 2023 bis zum 18. April 2023 stationär in der Klinik aufgehalten hat und sich in der Folge ambulatorisch behandeln liess, wobei weitere Anfragen an Dr. G._______ zu richten seien, den ambulanten Psychiater, der derzeit für die Überwachung des Beschwerdeführers verantwortlich sei (vgl. act. […]- 54/2, E-Mail von Dr. H._______, Leiter der stationären Abteilung an den zuständigen SEM-Mitarbeitenden vom 6. Juni 2023). Abschliessend ist</w:t>
      </w:r>
    </w:p>
    <w:p>
      <w:r>
        <w:t>E-4327/2023 Seite 10 festzuhalten, dass keine Hinweise vorliegen, dass die gesundheitlichen Beschwerden des Beschwerdeführers zwingend in der Schweiz behandelt werden müssten. Nach dem Gesagten erweist sich der Vollzug der Weg- weisung auch als zumutbar.</w:t>
      </w:r>
    </w:p>
    <w:p>
      <w:r>
        <w:rPr>
          <w:b/>
        </w:rPr>
        <w:t>E. 5.5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 Eine Rückweisung an die Vorinstanz zur Vornahme weiterer Abklärungen ist nicht erforderlich.</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im Haupt- wie im Even- tualantrag abzuweisen.</w:t>
      </w:r>
    </w:p>
    <w:p>
      <w:r>
        <w:rPr>
          <w:b/>
        </w:rPr>
        <w:t>E. 7.1</w:t>
      </w:r>
    </w:p>
    <w:p>
      <w:r>
        <w:t>Aus den vorstehenden Erwägungen ergibt sich, dass die Beschwerde- begehren des Beschwerdeführers schon bei Einreichung des Rechtsmit- 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 chende Gesuch ist abzuweisen. Das Gesuch um Verzicht auf die Kosten- vorschusserhebung ist mit dem vorliegenden Entscheid gegenstandslos geworden.</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E-4327/2023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