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E-4326/2008 vom 11. Dezember 2008</w:t>
      </w:r>
    </w:p>
    <w:p>
      <w:r>
        <w:t>Bundesverwaltungsgericht, 2008-12-11, DE</w:t>
      </w:r>
    </w:p>
    <w:p>
      <w:r>
        <w:rPr>
          <w:b/>
        </w:rPr>
        <w:t xml:space="preserve">Quelle: </w:t>
      </w:r>
      <w:r>
        <w:t>https://mcp.opencaselaw.ch/entscheid/bvger_E-4326_2008</w:t>
      </w:r>
    </w:p>
    <w:p>
      <w:r>
        <w:t>FR: TAF E-4326/2008 du 11 décembre 2008</w:t>
      </w:r>
    </w:p>
    <w:p>
      <w:r>
        <w:t>IT: TAF E-4326/2008 del 11 dicembre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Die Beschwerdeführerin und ihre Kinder sind durch die angefochtene Verfügung besonders berührt und haben ein schutzwürdiges Interesse an deren Aufhebung beziehungsweise Änderung. Die Beschwerdeführer sind daher zur Einreichung der Beschwerde legitimiert (Art. 108 Abs. 2 AsylG; Art. 6 AsylG i.V.m.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w:t>
      </w:r>
    </w:p>
    <w:p>
      <w:r>
        <w:rPr>
          <w:b/>
        </w:rPr>
        <w:t>E. 4.1</w:t>
      </w:r>
    </w:p>
    <w:p>
      <w:r>
        <w:t>Nachdem die Vorinstanz den Anspruch der Beschwerdeführenden auf Behandlung des Wiedererwägungsgesuchs nicht in Abrede gestellt hat und auf das Wiedererwägungsgesuch eingetreten ist, hat das Bundesverwaltungsgericht zu prüfen, ob die Vorinstanz das Gesuch zu Recht abgewiesen hat.</w:t>
      </w:r>
    </w:p>
    <w:p>
      <w:r>
        <w:rPr>
          <w:b/>
        </w:rPr>
        <w:t>E. 4.2</w:t>
      </w:r>
    </w:p>
    <w:p>
      <w:r>
        <w:t>Im Folgenden ist somit zu prüfen, ob die seit dem Abschluss des ordentlichen Verfahrens mit Urteil der ARK vom 27. April 1999 geltend gemachten nachträglich veränderten tatsächlichen und rechtlichen Voraussetzungen dessen Anpassung erfordern.</w:t>
      </w:r>
    </w:p>
    <w:p>
      <w:r>
        <w:rPr>
          <w:b/>
        </w:rPr>
        <w:t>E. 4.3</w:t>
      </w:r>
    </w:p>
    <w:p>
      <w:r>
        <w:t>Da die Beschwerdeführenden sowohl im Wiedererwägungsgesuch als auch in der Beschwerde einzig betreffend die Frage des Vollzugs der Wegweisung eine Neubeurteilung beantragen, beschränkt sich vorliegend die Prüfung auf das Vorhandensein allfälliger Vollzugshindernisse.</w:t>
      </w:r>
    </w:p>
    <w:p>
      <w:r>
        <w:rPr>
          <w:b/>
        </w:rPr>
        <w:t>E. 5.1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2006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w:t>
      </w:r>
    </w:p>
    <w:p>
      <w:r>
        <w:rPr>
          <w:b/>
        </w:rPr>
        <w:t>E. 5.3</w:t>
      </w:r>
    </w:p>
    <w:p>
      <w:r>
        <w:t>Die erwähnten drei Bedingungen für einen Verzicht auf den Vollzug der Wiedererwägung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der (ab- und weggewiesenen) Asyl suchenden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6.1</w:t>
      </w:r>
    </w:p>
    <w:p>
      <w:r>
        <w:t>Die Vorinstanz begründete ihren Entscheid im Wesentlichen damit, die Beschwerdeführenden seien nach dem Abschluss des ordentlichen Verfahrens aufgefordert worden, die Schweiz bis am 15. Juli 1999 zu verlassen, seien dieser Verpflichtung jedoch nicht nachgekommen. Somit hätten sie den langen Aufenthalt in der Schweiz selbst zu verantworten. Es wäre stossend und ungerecht, wenn Asylsuchende, welche ihrer Ausreisepflicht nicht nachkommen und über Jahre illegal in der Schweiz verbleiben würden, durch ihr gesetzwidriges Verhalten eine vorläufige Aufnahme erzwingen könnten. Im Weiteren sei davon auszugehen, dass den Kindern durch das Aufwachsen im Familienkreis die afrikanische Kultur vertraut sei und sie sich demnach auch in der Heimat eingliedern könnten. Da in der afrikanischen Kultur generell weitgespannte Beziehungsnetze bestünden, könne nicht geglaubt werden, dass sie im Herkunftsland über kein soziales Netz mehr verfügen würden. Auch die vorgebrachten medizinischen Probleme der Kinder C._______ und B._______ seien nicht geeignet, den Wegweisungsvollzug als unzumutbar erscheinen zu lassen. Schliesslich würden auch gewichtige Ausschlussgründe gemäss Art. 83 Abs. 7 AuG vorliegen.</w:t>
      </w:r>
    </w:p>
    <w:p>
      <w:r>
        <w:rPr>
          <w:b/>
        </w:rPr>
        <w:t>E. 6.2</w:t>
      </w:r>
    </w:p>
    <w:p>
      <w:r>
        <w:t>Die Beschwerdeführerin berief sich zur Begründung der Beschwerde im Wesentlichen auf die Vorbringen im Wiedererwägungsgesuch. Zudem führte sie zum Vorwurf des illegalen Aufenthalts in der Schweiz aus, sie hätten sich den Behörden, welchen ihre Adresse bekannt sei, jederzeit für einen allenfalls vorgesehenen Vollzug der Wegweisung zur Verfügung gehalten. Zudem sei ihr N-Ausweis stets verlängert worden. Sie verfüge ferner entgegen der Annahme der Vorinstanz über keine Familienangehörigen im Heimatstaat und wäre, da sie über keine berufliche Erfahrung und Ausbildung verfüge, nicht in der Lage, den Lebensunterhalt für sich und die Kinder sicherzustellen. Das früher bestehende System der gegenseitigen Unterstützung und familiären Hilfe sei geschwächt worden. Im Übrigen würden betreffend sie und ihre Kinder keine Ausschlussgründe im Sinne von Art. 83 Abs. 7 AuG bestehen.</w:t>
      </w:r>
    </w:p>
    <w:p>
      <w:r>
        <w:rPr>
          <w:b/>
        </w:rPr>
        <w:t>E. 7.1</w:t>
      </w:r>
    </w:p>
    <w:p>
      <w:r>
        <w:t>Gemäss Art. 83 Abs. 4 AuG ist der Vollzug der Wegweisung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(EMARK 1995 Nr. 5 E. 6e S. 47, EMARK 1994 Nr. 20 S. 155 ff., EMARK 1994 Nr. 19 S. 145 ff., EMARK 1994 Nr. 18 S. 139 ff.).</w:t>
      </w:r>
    </w:p>
    <w:p>
      <w:r>
        <w:rPr>
          <w:b/>
        </w:rPr>
        <w:t>E. 7.2</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ARK: EMARK 2005 Nr. 6 E. 6. S. 55 ff., EMARK 1998 Nr. 31 E. 8c.ff.ccc S. 260 f., EMARK 1998 Nr. 13 S. 98 f. E. 5e.aa.).</w:t>
      </w:r>
    </w:p>
    <w:p>
      <w:r>
        <w:rPr>
          <w:b/>
        </w:rPr>
        <w:t>E. 7.3</w:t>
      </w:r>
    </w:p>
    <w:p>
      <w:r>
        <w:t>Zunächst ist festzustellen, dass sich die allgemeine Lage im Herkunftsland der Beschwerdeführerin und ihrer Kinder seit Abschluss der ordentlichen Verfahrens nicht wesentlich verändert hat. Bezüglich des Westens des Kongos und insbesondere der Region der Hauptstadt Kinshasa kann nicht generell von Krieg, Bürgerkrieg oder von einer Situation allgemeiner Gewalt gesprochen werden. Gemäss der bereits in EMARK 2004 Nr. 33 dargelegten, nach wie vor gültigen Praxis der ARK kann die Rückkehr von Personen aus Kongo (Kinshasa) jedoch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Trotz Vorliegens der vorstehend genannten Kriterien erscheint der Vollzug der Wegweisung jedoch - nach sorgfältiger Prüfung und Abwägung der individuellen Umstände - in der Regel als nicht zumutbar, wenn die zurückzuführende Person (kleine) Kinder in ihrer Begleitung hat, für mehrere Kinder verantwortlich ist, sich bereits im fortgeschrittenen Alter oder in einem schlechten gesundheitlichen Zustand befindet oder wenn es sich bei ihr um eine alleinstehende, nicht über ein soziales oder familiäres Netz verfügende Frau handelt.</w:t>
      </w:r>
    </w:p>
    <w:p>
      <w:r>
        <w:rPr>
          <w:b/>
        </w:rPr>
        <w:t>E. 7.4</w:t>
      </w:r>
    </w:p>
    <w:p>
      <w:r>
        <w:t>Im Folgenden ist zu prüfen, ob in Bezug auf die von den Beschwerdeführenden geltend gemachten individuellen Wegweisungshindernisse eine wesentliche Änderung der Sachlage eingetreten ist.</w:t>
      </w:r>
    </w:p>
    <w:p>
      <w:r>
        <w:rPr>
          <w:b/>
        </w:rPr>
        <w:t>E. 7.4.1</w:t>
      </w:r>
    </w:p>
    <w:p>
      <w:r>
        <w:t>Bezüglich des von der Beschwerdeführerin vorgebrachten Aspekts des Kindeswohls ergibt sich aus den Akten folgende Sachlage: Die Beschwerdeführerin hat drei Kinder im Alter von (...) und (...) Jahren. Der älteste Sohn reiste im Alter von (...) Jahren in die Schweiz ein. Die beiden jüngeren Kinder wurden in der Schweiz geboren und haben ihr gesamtes bisheriges Leben hier verbracht. Somit haben die Kinder der Beschwerdeführerin einen wesentlichen Teil beziehungsweise ihre gesamte bisherige Sozialisation in der Schweiz erfahren und dürften an die schweizerische Lebensweise assimiliert, beziehungsweise durch den Besuch von Kindergarten und Schulen in erheblichem Mass durch das (...)-schweizerische kulturelle und soziale Umfeld geprägt sein. Demgegenüber werden sie kaum über jene - namentlich schriftlichen - Kenntnisse der französischen Unterrichtssprache im Kongo sowie der afrikanischen Nationalsprachen verfügen, welche für eine erfolgreiche Eingliederung ins Schulsystem und das gesellschaftliche Umfeld in der Heimat vorauszusetzen wären. Auch angesichts der kulturellen Differenzen zwischen der Schweiz und ihrem Herkunftsland Kongo wäre ihre Integration in der Heimat in erhöhtem Mass in Frage gestellt. Im Übrigen ist zu berücksichtigen, dass gemäss Aktenlage die Tochter C._______ unter verschiedenen gesundheitlichen Problemen leidet. Auch wenn diese nicht derart gravierend sind, dass sie per se den Vollzug der Wegweisung als unzumutbar erscheinen lassen, würde jedoch insbesondere die durch mehrere ärztliche Zeugnisse belegte Hörbehinderung ihre Integration im Heimatstaat zusätzlich erschweren. Es besteht bei dieser Sachlage für die Kinder der Beschwerdeführerin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starken Belastungen in ihrer kindlichen Entwicklung führen würden, die mit dem Schutzanliegen des Kindeswohls nicht zu vereinbaren wären.</w:t>
      </w:r>
    </w:p>
    <w:p>
      <w:r>
        <w:rPr>
          <w:b/>
        </w:rPr>
        <w:t>E. 7.4.2</w:t>
      </w:r>
    </w:p>
    <w:p>
      <w:r>
        <w:t>In Berücksichtigung der geschilderten individuellen Situation der Beschwerdeführenden sowie des Umstandes, dass - wie oben dargelegt - gemäss konstanter Praxis der Wegweisungsvollzug nach Kinshasa für Personen mit Kindern nur unter besonders günstigen Bedingungen als zumutbar erachtet wird, kommt das Bundesverwaltungsgericht zum Schluss, dass unter dem Gesichtspunkt des Kindeswohls von einer seit Abschluss des ordentlichen Asylverfahrens wesentlich veränderten Sachlage auszugehen ist. Daher ist im vorliegenden Einzelfall, trotz verschiedener Aspekte, welche eher für die Zumutbarkeit des Vollzugs der Wegweisung sprechen würden, der Wegweisungsvollzug im heutigen Zeitpunkt als unzumutbar im Sinne von Art. 83 Abs. 4 AuG zu qualifizieren; die Beschwerdeführerin und ihre Kinder sind daher vorläufig aufzunehmen. Das Kindeswohl ist dafür als entscheidendes Kriterium zu gewichten.</w:t>
      </w:r>
    </w:p>
    <w:p>
      <w:r>
        <w:rPr>
          <w:b/>
        </w:rPr>
        <w:t>E. 7.5</w:t>
      </w:r>
    </w:p>
    <w:p>
      <w:r>
        <w:t>Im Übrigen ist davon auszugehen, dass der Verweis auf Ausschlussgründe im Sinne von Art. 83 Abs. 7 AsylG in der angefochtenen Verfügung den Ehemann der Beschwerdeführerin betraf. Bezüglich ihr und ihrer Kinder jedoch ist keine strafrechtliche Verurteilung im In- oder Ausland aktenkundig (Art. 83 Abs. 7 Bst. a AuG), und es finden sich keine Anhaltspunkte dafür, dass sie erheblich und wiederholt gegen die öffentliche Sicherheit und Ordnung verstossen oder diese gefährdet respektive die innere oder äussere Sicherheit gefährdet hätten (Art. 83 Abs. 7 Bst. b AuG).</w:t>
      </w:r>
    </w:p>
    <w:p>
      <w:r>
        <w:rPr>
          <w:b/>
        </w:rPr>
        <w:t>E. 7.6</w:t>
      </w:r>
    </w:p>
    <w:p>
      <w:r>
        <w:t>Aufgrund vorstehender Überlegungen kann auf die Prüfung weiterer Wegweisungshindernisse verzichtet werden.</w:t>
      </w:r>
    </w:p>
    <w:p>
      <w:r>
        <w:rPr>
          <w:b/>
        </w:rPr>
        <w:t>E. 7.7</w:t>
      </w:r>
    </w:p>
    <w:p>
      <w:r>
        <w:t>Die Beschwerde ist nach dem Gesagten gutzuheissen, die Verfügung des Bundesamtes vom 3. Juni 2008 aufzuheben und dieses anzuweisen, in teilweiser Wiedererwägung der Verfügung vom 11. November 1997 den Aufenthalt der Beschwerdeführerin und ihrer Kinder in der Schweiz nach den Bestimmungen über die vorläufige Aufnahme zu regeln.</w:t>
      </w:r>
    </w:p>
    <w:p>
      <w:r>
        <w:rPr>
          <w:b/>
        </w:rPr>
        <w:t>E. 8</w:t>
      </w:r>
    </w:p>
    <w:p>
      <w:r>
        <w:t>Bei diesem Ausgang des Verfahrens sind keine Kosten aufzuerlegen (vgl. Art. 63 Abs. 1 und 2 VwVG).</w:t>
      </w:r>
    </w:p>
    <w:p>
      <w:r>
        <w:rPr>
          <w:b/>
        </w:rPr>
        <w:t>E. 9</w:t>
      </w:r>
    </w:p>
    <w:p>
      <w:r>
        <w:t>Die Beschwerdeführerin hat sich für das Verfahren nicht vertreten lassen, weshalb ihr keine verhältnismässig hohen Kosten erwachsen sind. Aus den Akten gehen auch keine weiteren zu entschädigende Auslagen hervor. Daher ist ihr keine Parteientschädigung zuzusprechen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