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E-4324/2012 vom 19. September 2012</w:t>
      </w:r>
    </w:p>
    <w:p>
      <w:r>
        <w:t>Bundesverwaltungsgericht, 2012-09-19, DE</w:t>
      </w:r>
    </w:p>
    <w:p>
      <w:r>
        <w:rPr>
          <w:b/>
        </w:rPr>
        <w:t xml:space="preserve">Quelle: </w:t>
      </w:r>
      <w:r>
        <w:t>https://mcp.opencaselaw.ch/entscheid/bvger_E-4324_2012</w:t>
      </w:r>
    </w:p>
    <w:p>
      <w:r>
        <w:t>FR: TAF E-4324/2012 du 19 septembre 2012</w:t>
      </w:r>
    </w:p>
    <w:p>
      <w:r>
        <w:t>IT: TAF E-4324/2012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Vernehmlassung des BFM vom 27. August 2012 wurde dem Beschwerdeführer gestützt auf Art. 30 Abs. 2 Bst. c VwVG bisher nicht zur Kenntnis gebracht.</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 BVGE 2007/31 E. 5.2 f. S. 379).</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EMARK 2004 Nr. 1 E. 5 S. 4 ff., mit weiteren Hinweisen; BVGE 2010/57 E. 2.3 S. 826 f.).</w:t>
      </w:r>
    </w:p>
    <w:p>
      <w:r>
        <w:rPr>
          <w:b/>
        </w:rPr>
        <w:t>E. 4.1</w:t>
      </w:r>
    </w:p>
    <w:p>
      <w:r>
        <w:t>Das BFM hielt in seiner angefochtenen Verfügung fest, es würden zahlreiche wesentliche Hinweise bestehen, dass der Beschwerdeführer seine Vorbringen bezüglich der geltend gemachten irakischen Herkunft konstruiert habe. Namentlich habe er auf die Fragen nach den Verkehrsverbindungen sowie den Namen der Nachbardörfer unterschiedlich konkret geantwortet: Während seine Ausführungen anlässlich der Anhörung vom 14. Mai 2012 von völliger Unkenntnis zeugen würden (A56/11 S. 4), habe er in der EVZ-Befragung zu jenen Themenbereichen konkrete Angaben machen können (A1/15 S. 2). Bei tatsächlich erlebten Ereignissen sei jedoch zu erwarten gewesen, dass er auch Jahre später imstande sei, überzeugende Antworten hierzu zu liefern. Ferner sei er in der Anhörung vom 26. August 2010 in der Lage gewesen, das irakische Schulnotensystem zu beschreiben (A52/13 S. 4), wohingegen er anlässlich der Anhörung vom 14. Mai 2012 keine Angaben hierzu mehr habe machen können (A56/11 S. 7). Sodann habe er in der EVZ-Befragung behauptet, bis etwa zur dritten Primarklasse im Irak die Schule besucht zu haben (A1/15 S. 4), indes er in der Anhörung vom 26. August 2010 vorgebracht habe, im Irak zirka zwei Jahre zur Schule gegangen zu sein (A52/13 S. 2). Bei einem tatsächlichen Aufenthalt im Irak hätte er in der Lage sein müssen, präzisere Angaben über die von ihm besuchten Schulklassen zu machen. Des Weiteren seien seine Aussagen über den irakischen Nationalitätsnachweis, den er bis zu seinem Libyen-Aufenthalt besessen habe, ausweichend respektive nicht korrekt ausgefallen (A1/15 S. 6; A56/11 S. 6). Schliesslich sei festzuhalten, dass der Beschwerdeführer während seines Aufenthaltes im EVZ irakische Asylsuchende bedrängt habe, um von ihnen Informationen über ihren Heimatstaat Irak zu erlangen (A56/11 S. 6).</w:t>
      </w:r>
    </w:p>
    <w:p>
      <w:r>
        <w:rPr>
          <w:b/>
        </w:rPr>
        <w:t>E. 4.2</w:t>
      </w:r>
    </w:p>
    <w:p>
      <w:r>
        <w:t>Der Argumentation des BFM wurde in der Rechtsmitteleingabe entgegengehalten, der Beschwerdeführer sei anlässlich der Anhörung vom 14. Mai 2012 unter grossem Stress gestanden. Aufgrund seiner Depression habe er mit zunehmendem Zeitablauf immer grössere Probleme mit dem Erinnerungsvermögen, weshalb er sich ärztlich untersuchen lassen werde. Sobald ein Arztbericht zum Gesundheitszustand des Beschwerdeführers vorliege, werde er nachgereicht. Ausserdem habe der Beschwerdeführer den Irak im Kindesalter verlassen; somit seien seit seiner Ausreise [viele] Jahre vergangen. Auch deswegen sei er während der Befragungen unter Stress gestanden, zumal er sich Sorgen gemacht habe, die gestellten Fragen des BFM aufgrund seiner langjährigen Landesabwesenheit nicht beantworten zu können. Es sei verständlich, dass er nach all den Jahren und in Anbetracht seines sehr jungen Alters im Zeitpunkt der erfolgten Flucht aus dem Heimatland die hohen Anforderungen der Vorinstanz nicht zu erfüllen vermöge. Im Übrigen gebe er selber an, [afrikanisches Land], wo er [viele] Jahre gelebt habe, besser zu kennen als sein Heimatland Irak. Des Weiteren zähle der irakische Schulkalender acht oder neun Monate. Der Beschwerdeführer habe die Schule im Irak etwa zwei Jahre lang besucht; damit sei er in der dritten Primarklasse gewesen als die Ausreise seiner Familie aus dem Irak erfolgt sei. Sodann sei in Bezug auf seine Angaben betreffend den irakischen Nationalitätsausweis festzuhalten, er habe stets angegeben, dass ihm dieser vom libyschen Schlepper abgenommen worden sei. Zudem sei anzufügen, dass er anlässlich der EVZ-Befragung durchaus imstande gewesen sei, den Ausweis zu beschreiben; namentlich habe er dessen Farbe als "gelbblass" bezeichnet (A1/15 S. 6). Dem Beschwerdeführer sei es mittlerweile gar gelungen, seine Identitätsdokumente im Original erhältlich zu machen. Diese Papiere habe er sich während eines sechsmonatigen Aufenthalts [im Irak] im Jahr 2005 ausstellen lassen. Sie hätten sich bei einem Bekannten in Libyen befunden, welcher sie nach dem Sturz von Moamar Al Gaddafi habe überbringen können. Der Beschwerdeführer sei seit einem Jahr im Besitze dieser Dokumente, habe sich aber nicht getraut, den Behörden die Papiere abzugeben.</w:t>
      </w:r>
    </w:p>
    <w:p>
      <w:r>
        <w:rPr>
          <w:b/>
        </w:rPr>
        <w:t>E. 4.3</w:t>
      </w:r>
    </w:p>
    <w:p>
      <w:r>
        <w:t>In seiner Vernehmlassung vom 27. August 2012 führte das BFM aus, die Umstände, dass der Beschwerdeführer die zwei Ausweisdokumente nicht bereits längst abgegeben sowie seinen angeblichen Aufenthalt [im Irak] den Schweizer Asylbehörden vorerst verschwiegen habe, würden den Schluss aufdrängen, es handle sich bei den eingereichten Identitätsdokumenten um Fälschungen oder erschlichene Urkunden.</w:t>
      </w:r>
    </w:p>
    <w:p>
      <w:r>
        <w:rPr>
          <w:b/>
        </w:rPr>
        <w:t>E. 5.1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Der Untersuchungsgrundsatz gilt zwar nicht uneingeschränkt, zumal er sein Korrelat in der Mitwirkungspflicht des Asylsuchenden findet (vgl. Art. 13 VwVG und Art. 8 AsylG; vgl. Christoph Auer in: Auer/Müller/Schindler [Hrsg.], Kommentar zum Bundesgesetz über das Verwaltungsverfahren, Zürich/St. Gallen 2008, Rz. 8 zu Art. 12). Die entscheidende Behörde darf sich trotz des Untersuchungsgrundsatzes in der Regel darauf beschränken, die Vorbringen der Asylbewerber zu würdigen und die von ihnen angebotenen Beweise abzunehmen, ohne weitere Abklärungen vornehmen zu müssen. Im Beschwerdeverfahren vor dem Bundesverwaltungsgericht dürfen im Rahmen des Streitgegenstandes bisher noch nicht gewürdigte, bekannte wie auch bis anhin unbekannte neue Sachverhaltsumstände, die sich zeitlich vor (sog. unechte Noven) oder erst im Laufe des Rechtsmittelverfahrns (sog. echte Noven) zugetragen haben, vorgebracht werden. Gleiches gilt für neue Beweismittel. Die Behörde muss mithin jederzeit Vorbringen zum Sachverhalt entgegennehmen und berücksichtigen, falls sie diese für rechtserheblich hält (vgl. Art. 32 Abs. 2 VwVG; vgl. Auer, a.a.O., Rz. 14 zu Art. 12). Dass der Entscheidung des Bundesverwaltungsgerichts derjenige Sachverhalt zugrunde zu legen ist, wie er sich im Zeitpunkt der Entscheidung verwirklich hat und bewiesen ist, hängt entscheidend mit dem Untersuchungsgrundsatz und der mit Bezug auf die Überprüfung des Sachverhalts freien Kognition des Gerichts zusammen (vgl. Art. 49 Bst. b VwVG). Für den Beschwerdeentscheid ist die im Zeitpunkt seiner Ausfällung bestehende Aktenlage massgeblich (vgl. zum Ganzen vgl. André Moser/Michael Beusch/Lorenz Kneubühler, Prozessieren vor dem Bundesverwaltungsgericht, Basel 2008, S. 92 f. Rz. 2.204 ff.). Die angefochtene Verfügung des BFM hat sich mithin auch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a.a.O., Rz. 694). Die in diesen Fällen fehlende Entscheidungsreife kann grundsätzlich zwar auch durch die Beschwerdeinstanz selbst hergestellt werden, wenn dies im Einzelfall aus prozessökonomischen Gründen angebracht erscheint; sie muss dies aber nicht (vgl. EMARK 2004 Nr. 38 E. 7.1. S. 265 mit weiteren Hinweisen).</w:t>
      </w:r>
    </w:p>
    <w:p>
      <w:r>
        <w:rPr>
          <w:b/>
        </w:rPr>
        <w:t>E. 6</w:t>
      </w:r>
    </w:p>
    <w:p>
      <w:r>
        <w:t>Im Hinblick auf die auf Beschwerdestufe eingereichten neuen Beweismittel (irakische Identitätsdokumente) hat das Bundesverwaltungsgericht dem BFM Gelegenheit zur Stellungnahme gewährt. In seiner Vernehmlassung vom 27. August 2012 führte das Bundesamt aus, aufgrund der vorliegenden Umstände - der Beschwerdeführer habe seinen angeblichen Aufenthalt [im Irak] vorerst verschwiegen und überdies hätte er die Ausweispapiere dem BFM schon längst abgeben können - dränge sich der Schluss auf, dass es sich bei den ins Recht gelegten Dokumenten um Fälschungen oder erschlichene Urkunden handle. Die Vorinstanz ist demnach implizit der Ansicht, dass der entscheidwesentliche Sachverhalt vorliegend als erstellt betrachtet werden kann und ein weiterer Abklärungsbedarf, insbesondere in Bezug auf die Frage der Echtheit der eingereichten Beweismittel, nicht besteht. Dagegen gelangt das Bundesverwaltungsgericht nach Durchsicht der Akten zum Schluss, dass die erst im Beschwerdeverfahren ins Recht gelegten Identitätsdokumente nicht ohne Weiteres als Fälschungen oder erschlichene Urkunden betrachtet werden können. Zwar ist in Übereinstimmung mit dem BFM festzuhalten, dass nicht nachvollziehbar ist, weshalb der Beschwerdeführer seinen Aufenthalt [im Irak] den Behörden vorerst verschwiegen und die Ausweispapiere nicht bereits im erstinstanzlichen Verfahren abgegeben hat, dennoch kann allein aufgrund dieser Tatsache nicht angenommen werden, bei den eingereichten Dokumenten handle es sich um keine echten. Es sind weitere Abklärungen vorzunehmen, um die Qualität der nachgereichten Beweismittel beurteilen zu können. Folglich ist das BFM der ihm aus dem Untersuchungsgrundsatz zufliessenden Verpflichtung nicht nachgekommen. Die lediglich pauschale Behauptung, bei den eingereichten Dokumenten handle es sich um Fälschungen oder um erschlichene Urkunde genügt dabei nicht. Somit erweist es sich als angezeigt, die Sache an die Vorinstanz zwecks Vornahme der erforderlichen Abklärungen zurückzuweisen.</w:t>
      </w:r>
    </w:p>
    <w:p>
      <w:r>
        <w:rPr>
          <w:b/>
        </w:rPr>
        <w:t>E. 7</w:t>
      </w:r>
    </w:p>
    <w:p>
      <w:r>
        <w:t>Demnach ist die Beschwerde gutzuheissen, die angefochtene Verfügung vom 17. März 2012 aufzuheben und die Sache in Anwendung von Art. 61 Abs. 1 in fine VwVG zur vollständigen sowie richtigen Sachverhaltsermittlung und Neubeurteilung im Sinne der Erwägungen ans BFM zurückzuweisen. Die Vernehmlassung des BFM vom 27. August 2012 ist dem Beschwerdeführer mit vorliegendem Urteil zuzustellen; über die weitergehenden Anträge ist nach dem Gesagten nicht zu befinden.</w:t>
      </w:r>
    </w:p>
    <w:p>
      <w:r>
        <w:rPr>
          <w:b/>
        </w:rPr>
        <w:t>E. 8.1</w:t>
      </w:r>
    </w:p>
    <w:p>
      <w:r>
        <w:t>Bei diesem Ausgang des Verfahrens wären die Kosten grundsätzlich nicht dem Beschwerdeführer aufzuerlegen (Art. 63 Abs. 1 und 2 VwVG). Ausnahmsweise können jedoch auch einer obsiegenden Partei Verfahrenskosten auferlegt werden, wenn diese durch Verletzung von Verfahrenspflichten verursacht worden sind (Art. 63 Abs. 3 VwVG). Dies ist typischerweise der Fall, wenn die beschwerdeführende Person das Beschwerdeverfahren und/oder das vorinstanzliche Verfahren durch Verletzung von Mitwirkungspflichten unnötigerweise verursacht und in die Länge gezogen hat (Moser/Beusch/Kneubühler, a.a.O., Rz. 4.52, S. 210; vgl. auch EMARK 1993 Nr. 33 E. 3, S. 235). Aufgrund des Verhaltens des Beschwerdeführers - Verletzung der Mitwirkungspflicht infolge erst auf Beschwerdestufe eingereichter Identitätsdokumente - rechtfertigt es sich, ihm die Kosten in der Höhe von Fr. 600.- aufzuerlegen (Art. 63 Abs. 1 und 5 VwVG; Art. 1-3 des Reglements vom 21. Februar 2008 über die Kosten und Entschädigungen vor dem Bundesverwaltungsgericht [VGKE, SR 173.320.2]). Da unter diesen Umständen das vom Beschwerdeführer angestrengte Verfahren als von ihm unnötig und durch Verletzung von Verfahrenspflichten verursacht zu bezeichnen ist, ist das Gesuch um Gewährung der unentgeltlichen Rechtspflege im Sinne von Art. 65 Abs. 1 VwVG abzuweisen.</w:t>
      </w:r>
    </w:p>
    <w:p>
      <w:r>
        <w:rPr>
          <w:b/>
        </w:rPr>
        <w:t>E. 8.2</w:t>
      </w:r>
    </w:p>
    <w:p>
      <w:r>
        <w:t>Aus den soeben dargelegten Gründen können die dem Beschwerdeführer erwachsenen Kosten für die Vertretung sowie allfällige weitere Auslagen nicht als notwendig im Sinne von Art. 64 Abs. 1 VwVG erachtet werden. Es ist dem Beschwerdeführer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