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E-4323/2019 vom 19. Oktober 2021</w:t>
      </w:r>
    </w:p>
    <w:p>
      <w:r>
        <w:t>Bundesverwaltungsgericht, 2021-10-19, DE</w:t>
      </w:r>
    </w:p>
    <w:p>
      <w:r>
        <w:rPr>
          <w:b/>
        </w:rPr>
        <w:t xml:space="preserve">Quelle: </w:t>
      </w:r>
      <w:r>
        <w:t>https://mcp.opencaselaw.ch/entscheid/bvger_E-4323_2019</w:t>
      </w:r>
    </w:p>
    <w:p>
      <w:r>
        <w:t>FR: TAF E-4323/2019 du 19 octobre 2021</w:t>
      </w:r>
    </w:p>
    <w:p>
      <w:r>
        <w:t>IT: TAF E-4323/2019 del 19 ottobre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 unter Vorbehalt der nachfolgenden Erwägung - einzutreten.</w:t>
      </w:r>
    </w:p>
    <w:p>
      <w:r>
        <w:rPr>
          <w:b/>
        </w:rPr>
        <w:t>E. 1.4</w:t>
      </w:r>
    </w:p>
    <w:p>
      <w:r>
        <w:t>Der vorliegenden Beschwerde kommt von Gesetzes wegen aufschiebende Wirkung zu und diese wurde von der Vorinstanz auch nicht entzogen (Art. 55 VwVG). Auf den Eventualantrag um Gewährung der aufschiebenden Wirkung der Beschwerde ist deshalb - wie bereits in der Zwischenverfügung vom 3. September 2019 festgehalten -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vgl. auch Urteil des BVGer D-2282/2018 vom 5. April 2019 E. 5.1).</w:t>
      </w:r>
    </w:p>
    <w:p>
      <w:r>
        <w:rPr>
          <w:b/>
        </w:rPr>
        <w:t>E. 5.1</w:t>
      </w:r>
    </w:p>
    <w:p>
      <w:r>
        <w:t>Die Vorinstanz begründete ihren ablehnenden Asylentscheid im Wesentlichen mit der mangelnden Asylrelevanz der Vorbringen. Es gebe keine Hinweise, dass der Beschwerdeführer, mit Ausnahme der von ihm geschilderten Hausdurchsuchung im März 2017, jemals persönlich belangt worden wäre. Der Botschaftsabklärung vom 29. Mai 2019 zufolge sei gegen den Beschwerdeführer weder eine Ermittlung noch ein Verfahren eingeleitet worden und er werde in der Türkei nicht gesucht. An dieser Feststellung ändere auch der Fund einer (...) in der Handtasche F._______ nichts. Aus dem Ermittlungsbericht, der diesen Fund erwähne, ergebe sich nichts weiteres, das auf eine Gefährdung des Beschwerdeführers hindeute. Aus den eingereichten Dokumenten und den Aussagen des Beschwerdeführers gehe lediglich hervor, dass die Behörden ein Verfahren gegen seine Kollegen eingeleitet hätten. Die von ihm überdies erwähnten, etwa viermaligen, kurzzeitigen Festnahmen wegen seiner Tätigkeit als Zeitungsverteiler seien in ihrer Intensität nicht asylrelevant. Sodann lasse sich auch aus dem Umstand, dass sein Bruder bei der PKK gefallen sei und sich die Polizei anschliessend beim Vater auch nach ihm (Beschwerdeführer) erkundigt habe, nicht auf begründete Furcht vor asylrelevanter Verfolgung schliessen. Insbesondere seien keine Anknüpfungspunkte für die Annahme einer Reflexverfolgung ersichtlich, zumal der Bruder sich bereits 2003 der PKK angeschlossen habe und die Familie bis zu seinem Tod keine Probleme in diesem Zusammenhang gehabt habe. Es sei ferner auch nicht davon auszugehen, dass die Behörden aufgrund seines Profils sowie desjenigen seines Bruders ein Interesse an der Festnahme des Beschwerdeführers gehabt hätten, da weder ein Haftbefehl erlassen noch ein Verfahren gegen ihn eingeleitet worden sei. Allein aus seinem Interesse für die kurdische Sache, seiner regierungskritischen Haltung sowie seiner Mitgliedschaft bei der (...) und der Tätigkeit als Zeitungsverteiler lasse sich keine asylrelevante Verfolgung ableiten. Angesichts der offensichtlich fehlenden Asylrelevanz könne darauf verzichtet werden, auf allfällige Unglaubhaftigkeitselemente der Vorbringen einzugehen.</w:t>
      </w:r>
    </w:p>
    <w:p>
      <w:r>
        <w:rPr>
          <w:b/>
        </w:rPr>
        <w:t>E. 5.2</w:t>
      </w:r>
    </w:p>
    <w:p>
      <w:r>
        <w:t>Zur Begründung seines Rechtsmittels führte der Beschwerdeführer im Wesentlichen aus, es könne nicht mit Sicherheit ausgeschlossen werden, dass gegen ihn Ermittlungen laufen würden. Aus den eingereichten Dokumenten - insbesondere auch den von F._______ in ihrem Asylverfahren beigebrachten Beweismitteln - gehe eindeutig hervor, dass er aufgrund der aufgefundenen (...) mit den Anklagten F._______ und E._______ in Verbindung gebracht worden sei. Vermerke in der Datenbank GBT beträfen sodann nur offiziell eröffnete Verfahren. Inoffizielle Registrationen bei Nachrichtendiensten würden für Überwachungsaktivitäten verwendet und es sei für die Schweizerische Vertretung vor Ort unmöglich herauszufinden, ob eine solche inoffizielle Registration bestehe. Darüber hinaus sei der Tod seines Bruders im Oktober 2018 in der Presse veröffentlicht worden, welche auch von den türkischen Behörden verfolgt würde. Sodann sei anlässlich der Kondolenzbesuche auch nach ihm gefragt worden, weshalb mit grosser Wahrscheinlichkeit anzunehmen sei, dass er gesucht werde. Die Vorinstanz blende den Zusammenhang zwischen seinen politischen Tätigkeiten und dem Tod seines Bruders aus, sei das Engagement für die Kurdensache den Behörden doch bekannt. Es könne nicht ausgeschlossen werden, dass er bei einer Rückkehr nicht behördlichem Druck ausgesetzt oder sogar angeklagt werde. Die Vorinstanz habe zudem ausser Acht gelassen, dass er bereits mehrmals in Untersuchungshaft genommen worden sei. Als den Behörden bekannte Person seien diese Mitnahmen durchaus von Bedeutung. Er weise ein exponiertes Profil auf und, dass er den türkischen Behörden bekannt sei, werde auch aus der Beschlagnahme seines Passes ersichtlich. Zudem habe sich die Sicherheits- und Menschenrechtslage seit dem Putschversuch im Juli 2016 erheblich verschlechtert.</w:t>
      </w:r>
    </w:p>
    <w:p>
      <w:r>
        <w:rPr>
          <w:b/>
        </w:rPr>
        <w:t>E. 6.1</w:t>
      </w:r>
    </w:p>
    <w:p>
      <w:r>
        <w:t>Nach Prüfung der Akten des Beschwerdeführers unter Beizug und Durchsicht des Asyldossiers seiner Kollegin F._______ (N [...]) kommt das Bundesverwaltungsgericht zum Schluss, dass die Vorinstanz die Vorbringen des Beschwerdeführers zu Recht als flüchtlingsrechtlich nicht relevant qualifiziert hat. Die Ausführungen in der Beschwerdeschrift vermögen den Erwägungen des SEM letztlich nichts Stichhaltiges entgegenzusetzen. Da das SEM an den eingereichten Beweismitteln keine Zweifel anbrachte, ist auf den nicht begründeten Hinweis auf eine allfällige Verletzung der Untersuchungs- beziehungsweise Begründungspflicht durch die Vorinstanz (vgl. der Beschwerdeschrift Ziff. II.3, S. 5) nicht weiter einzugehen. Somit kann vorab auf die zutreffenden Erwägungen in der angefochtenen Verfügung verwiesen werden. Ergänzend hält das Bundesverwaltungsgericht Folgendes fest:</w:t>
      </w:r>
    </w:p>
    <w:p>
      <w:r>
        <w:rPr>
          <w:b/>
        </w:rPr>
        <w:t>E. 6.2</w:t>
      </w:r>
    </w:p>
    <w:p>
      <w:r>
        <w:t>Wie vom SEM zutreffend festgestellt wurde, ergeben sich aus den Akten keine Hinweise, dass gegen den Beschwerdeführer Ermittlungen oder gar ein Verfahren eröffnet worden sein soll. Die eingereichten türkischen Verfahrensunterlagen betreffen ausschliesslich die Kollegen des Beschwerdeführers E._______ und F._______ sowie deren Ehemann. Aus dem im erstinstanzlichen Verfahren eingereichten Auszug eines Ermittlungsberichts (Anklageschrift) - sowie aus dessen Gesamtheit (Beschwerdebeilage 4a) - geht zwar hervor, dass im Rahmen der Durchsuchung des Autos eine (...) des Beschwerdeführers gefunden worden sein soll. Allerdings gibt es keine weitere Erwähnung des Beschwerdeführers und somit letztlich keine Anhaltspunkte, die auf ein Interesse der Behörden am Beschwerdeführer - gerade auch im Zusammenhang mit den Ermittlungen des Vorfalls im Dorf G._______ - schliessen lassen würden. Auch anhand der Schilderungen des Beschwerdeführers bestätigt sich der Eindruck mangelnden Interesses der Behörden am Beschwerdeführer, zumal die Hausdurchsuchung in erster Linie darauf ausgerichtet schien, F._______ ausfindig zu machen (vgl. act. B15/21 F86).</w:t>
      </w:r>
    </w:p>
    <w:p>
      <w:r>
        <w:rPr>
          <w:b/>
        </w:rPr>
        <w:t>E. 6.3</w:t>
      </w:r>
    </w:p>
    <w:p>
      <w:r>
        <w:t>Soweit der Beschwerdeführer in seiner Stellungnahme zum rechtlichen Gehör sowie auch in seinem Rechtsmittel vorbringt, es könne nicht ausgeschlossen werden, dass mittlerweile Ermittlungen aufgenommen beziehungsweise ein Verfahren eröffnet worden seien, überzeugt dieser Einwand nicht. In seiner Beschwerde hält der Beschwerdeführer denn auch selbst explizit fest, es sei bisher zu keinem Verfahren gekommen (vgl. S. 7 Beschwerde). Angesichts der gegen E._______ und F._______ bereits eingeleiteten (und betreffend E._______ abgeschlossenen) Verfahren erscheint kaum plausibel, dass die türkischen Behörden nunmehr viereinhalb Jahren nach dem Vorfall im Dorf G._______ noch ein Verfahren gegen den Beschwerdeführer anstrengen sollten. Schliesslich vermag der Beschwerdeführer nach dem bislang Gesagten auch aus dem Umstand, dass F._______ in der Schweiz Asyl gewährt wurde, nichts zu seinen Gunsten abzuleiten.</w:t>
      </w:r>
    </w:p>
    <w:p>
      <w:r>
        <w:rPr>
          <w:b/>
        </w:rPr>
        <w:t>E. 6.4</w:t>
      </w:r>
    </w:p>
    <w:p>
      <w:r>
        <w:t>Auch das Engagement des Bruders bei der PKK sowie dessen Tod im Jahre 2014 sind nicht geeignet, beim Beschwerdeführer zur Annahme eines politisch exponierten Profils zu führen. Selbst unter Berücksichtigung, dass der Tod des Bruders in den Reihen der PKK erst 2018 bekannt geworden sein soll, deutet nichts darauf hin, dass der Beschwerdeführer oder seine Familie deswegen seither mit Problemen oder gar Nachteilen in asylrelevantem Ausmass konfrontiert gewesen wäre. Insofern ist nicht von begründeter Furcht vor zukünftiger Reflexverfolgung auszugehen. Ebenso wenig ist anzunehmen, die Aktivitäten des verstorbenen Bruders würden sich negativ auf das Bild des Beschwerdeführers in den Augen der türkischen Behörden auswirken. Soweit der Beschwerdeführer sich in seinem Rechtsmittel im Übrigen darauf beruft, er sei den Behörden jedenfalls deshalb bekannt, weil sein Pass bei der Hausdurchsuchung beschlagnahmt worden sei, ist auch darin kein flüchtlingsrechtlicher Nachteil erkennbar.</w:t>
      </w:r>
    </w:p>
    <w:p>
      <w:r>
        <w:rPr>
          <w:b/>
        </w:rPr>
        <w:t>E. 6.5</w:t>
      </w:r>
    </w:p>
    <w:p>
      <w:r>
        <w:t>Zusammenfassend ist daher festzuhalten, dass die Vorinstanz zu Recht die Flüchtlingseigenschaft des Beschwerdeführers verneint und sein Asylgesuch abgelehnt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namentlich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8.2.2</w:t>
      </w:r>
    </w:p>
    <w:p>
      <w:r>
        <w:t>Sodann ergeben sich weder aus den Aussagen des Beschwerdeführers noch aus den Akten Anhaltspunkte dafür, dass er für den Fall einer Rückkehr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w:t>
      </w:r>
    </w:p>
    <w:p>
      <w:r>
        <w:rPr>
          <w:b/>
        </w:rPr>
        <w:t>E. 8.2.3</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Auch unter Berücksichtigung des Wiederaufflammens des türkisch-kurdischen Konfliktes sowie der bewaffneten Auseinandersetzungen zwischen der PKK und staatlichen Sicherheitskräften seit Juli 2015 in verschiedenen Provinzen im Südosten des Landes sowie der Entwicklungen nach dem Militärputschversuch im Juli 2016 ist gemäss konstanter Praxis des Bundesverwaltungsgerichts nicht von einer Situation allgemeiner Gewalt oder bürgerkriegsähnlichen Verhältnissen in der Türkei - auch nicht für Angehörige der kurdischen Ethnie - auszugehen (vgl. statt vieler Urteile des BVGer E-1716/2020 vom 22. April 2020 E. 7.4.1 und E-2182/2020 vom 17. Dezember 2020 E. 12.4.1 je m.w.H.). Bei Sanliurfa handelt es sich sodann nicht um eine Provinz, bei der die geltende Rechtsprechung des Bundesverwaltungsgerichts von der generellen Unzumutbarkeit des Vollzugs von Wegweisungen ausgeht (vgl. BVGE 2013/2 E. 9.6 und das Referenzurteil E-1948/2018 E. 7.3.1).</w:t>
      </w:r>
    </w:p>
    <w:p>
      <w:r>
        <w:rPr>
          <w:b/>
        </w:rPr>
        <w:t>E. 8.3.2</w:t>
      </w:r>
    </w:p>
    <w:p>
      <w:r>
        <w:t>In individueller Hinsicht ist festzuhalten, dass der - gemäss Aktengesunde - Beschwerdeführer in der Türkei während acht Jahren die Schule besucht hat und über Arbeitserfahrung im familieninternen Landwirtschaftsbetrieb verfügt. Insbesondere verfüge seine Familie über (...), von denen es sich gut leben lasse, sowie Tiere. Sowohl der Vater und die ältere Schwester des Beschwerdeführers als auch seine Ehefrau, die beiden gemeinsamen Kinder und sein Schwiegervater leben noch in der Türkei. Es ist davon auszugehen, dass sein grosses familiäres Beziehungsnetz im Heimatstaat ihn bei Bedarf bei der Wiedereingliederung unterstützen kann.</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Da indessen mit Instruktionsverfügung vom 3. September 2019 sein Gesuch um Gewährung der unentgeltlichen Prozessführung gemäss Art. 65 Abs. 1 VwVG gutgeheissen wurde und keine Anhaltspunkte dafür vorliegen, dass sich seine finanzielle Lage seither entscheidrelevant verändert hätte (vgl. oben Bst. G), ist von der Auflage von Verfahrenskosten abzusehen.</w:t>
      </w:r>
    </w:p>
    <w:p>
      <w:r>
        <w:rPr>
          <w:b/>
        </w:rPr>
        <w:t>E. 10.2</w:t>
      </w:r>
    </w:p>
    <w:p>
      <w:r>
        <w:t>Mit der Instruktionsverfügung vom 3. September 2019 wurde auch das Gesuch des Beschwerdeführers um amtliche Verbeiständung gutgeheissen (aArt. 110a Abs. 1 AsylG) und seine Rechtsvertreterin als amtliche Rechtsbeiständin eingesetzt. Demnach ist dieser ein Honorar für die notwendigen Aufwendungen im Beschwerdeverfahren auszurichten. Die Rechtsbeiständin reichte mit der Beschwerde vom 26. August 2019 eine Honorarnote zu den Akten, in welcher sie einen Vertretungsaufwand von 12 Stunden und 15 Minuten auflistet, wobei der ausgewiesene zeitliche Aufwand angesichts des Beschwerdeumfangs zu hoch erscheint. In Anbetracht sämtlicher Aspekte des vorliegenden Falles - auch unter Berücksichtigung der weiteren Eingaben - ist ein Aufwand von pauschal acht Stunden als angemessen zu veranschlagen. Zudem geht das Gericht - wie in der Instruktionsverfügung vom 3. September 2019 kommuniziert - bei amtlicher Vertretung in der Regel von einem Stundenansatz von Fr 100.- bis Fr. 150.- für nicht-anwaltliche Vertreterinnen und Vertreter aus (vgl. Art. 12 i.V.m. Art. 10 Abs. 2 des Reglements vom 21. Februar 2008 über die Kosten und Entschädigungen vor dem Bundesverwaltungsgericht (VGKE, SR 173.320.2), wobei nur der notwendige Aufwand zu entschädigen ist (vgl. Art. 8 Abs. 2 VGKE). Der Stundenansatz ist daher von Fr. 185.- auf Fr. 150.- zu kürzen. In Anwendung der massgebenden Bemessungsfaktoren und unter Berücksichtigung des herabgesetzten Stundenansatzes ist das vom Gericht auszurichtende Honorar demnach auf insgesamt Fr. 1'250.- (inklusive Auslagen)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