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E-4322/2024 vom 28. Juni 2024</w:t>
      </w:r>
    </w:p>
    <w:p>
      <w:r>
        <w:t>Bundesverwaltungsgericht, 2024-06-28, DE</w:t>
      </w:r>
    </w:p>
    <w:p>
      <w:r>
        <w:rPr>
          <w:b/>
        </w:rPr>
        <w:t xml:space="preserve">Quelle: </w:t>
      </w:r>
      <w:r>
        <w:t>https://mcp.opencaselaw.ch/entscheid/bvger_E-4322_2024_d20240628</w:t>
      </w:r>
    </w:p>
    <w:p>
      <w:r>
        <w:t>FR: TAF E-4322/2024 du 28 juin 2024</w:t>
      </w:r>
    </w:p>
    <w:p>
      <w:r>
        <w:t>IT: TAF E-4322/2024 del 28 giugno 2024</w:t>
      </w:r>
    </w:p>
    <w:p>
      <w:pPr>
        <w:pStyle w:val="Heading2"/>
      </w:pPr>
      <w:r>
        <w:t>Regeste</w:t>
      </w:r>
    </w:p>
    <w:p>
      <w:r>
        <w:t>Asyl und Wegweisung (beschleunigtes Verfahren) | Asyl und Wegweisung (beschleunigtes Verfahren); Verfügung des SEM vom 28.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mit nachfolgend erwähnter Ausnahme – einzutreten.</w:t>
      </w:r>
    </w:p>
    <w:p>
      <w:r>
        <w:rPr>
          <w:b/>
        </w:rPr>
        <w:t>E. 1.3</w:t>
      </w:r>
    </w:p>
    <w:p>
      <w:r>
        <w:t>Auf den Antrag betreffend Feststellung der aufschiebenden Wirkung unter Anweisung an die kantonalen Behörden, von jeglichen Vollzugshand- lungen abzusehen, ist nicht einzutreten, da der Beschwerde von Gesetzes wegen aufschiebende Wirkung zukommt (Art. 55 Abs. 1 VwVG)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t>E-4322/2024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In der angefochtenen Verfügung kam die Vorinstanz zum Schluss, dass die Vorbringen des Beschwerdeführers nicht geeignet seien, die Flücht- lingseigenschaft im Sinne von Art. 3 AsylG zu begründen.</w:t>
      </w:r>
    </w:p>
    <w:p>
      <w:r>
        <w:rPr>
          <w:b/>
        </w:rPr>
        <w:t>E. 5.1.1</w:t>
      </w:r>
    </w:p>
    <w:p>
      <w:r>
        <w:t>Zum einen erfüllten die vorgebrachten verbalen Beleidigungen durch Mitglieder der «Ülkücü», das Nichterreichen der Gründung eines kurdi- schen Studierendenvereins sowie das Gefühl, von den türkischen Behör- den wegen der Tätigkeit als Wahlhelfer unter Beobachtung zu stehen, die Anforderungen an die Intensität eines erlittenen Nachteiles nicht und seien damit flüchtlingsrechtlich nicht relevant. Auf eine vertiefte Glaubhaftigkeits- prüfung dieser Vorbringen könne daher verzichtet werden.</w:t>
      </w:r>
    </w:p>
    <w:p>
      <w:r>
        <w:rPr>
          <w:b/>
        </w:rPr>
        <w:t>E. 5.1.2</w:t>
      </w:r>
    </w:p>
    <w:p>
      <w:r>
        <w:t>Weiter bestünden hinsichtlich des Wahrheitsgehalts seiner Angaben zu den beiden Strafverfahren grosse Zweifel, diese seien asylrechtlich al- lerdings ohnehin nicht relevant. Die eingereichten Dokumente, namentlich der Vorführbefehl und der Vorführbeschluss vom (…) Dezember 2023, wie- sen abgesehen von der Nennung des Delikts keinen materiellen Inhalt auf</w:t>
      </w:r>
    </w:p>
    <w:p>
      <w:r>
        <w:t>E-4322/2024 Seite 8 und liessen daher keinen Rückschluss auf das ihm konkret vorgeworfene Vergehen zu. Zudem sei der Beweiswert dieser Dokumente zufolge der einfachen Fälschbarkeit und Erwerbbarkeit gering. Vor diesem Hintergrund könnte darauf verzichtet werden zu prüfen, ob diese objektive Fälschungs- merkmale aufwiesen, auch wenn in Bezug auf den Vorführbefehl explizite Vorbehalte anzubringen seien. Die vorliegenden Beweismittel zeigten auf, dass gegen ihn zwar ein staats- anwaltschaftliches Ermittlungsverfahren betreffend Präsidentenbeleidi- gung gemäss Art. 299 des türkischen Strafgesetzbuches (nachfolgend: tStGB) respektive Verbreitung von Propaganda für eine Terrororganisation gemäss Art. 7 Abs. 2 des türkischen Antiterrorgesetzes (nachfolgend: ATG), jedoch noch kein Gerichtsverfahren eröffnet worden sei. In der Tür- kei würden Ermittlungs- und Untersuchungsverfahren oft in teils hoher Zahl eingeleitet, aber häufig auch wieder eingestellt. Der Zweck des eingereich- ten Vorführbefehls sei es explizit, ihn einzuvernehmen und nach erfolgter Einvernahme wieder freizulassen. Es sei völlig offen, ob die zuständige Staatsanwaltschaft die ihm vorgeworfenen Handlungen letztlich tatsächlich als strafrechtlich relevant erachte und einer Anklage zuführen werde, ob das Gericht eine allfällige Anklage als begründet erachte und ein Gerichts- verfahren eröffnen werde, ob – sowie falls ja zu welcher Strafe – er verur- teilt werden würde und ob eine allfällige Verurteilung von Rechtsmitte- linstanzen bestätigt würde. Im Rahmen der Vollstreckung des Vorführbe- fehls sei auch nicht von einem systematischen Risiko von Misshandlungen oder Folter im Kontext der ihm zur Last gelegten Straftatbestände auszu- gehen, zumal aufgrund der vorliegenden Akten kein solches Risiko ersicht- lich sei. Sodann habe er sich in der Türkei bislang keiner Straftat schuldig gemacht und gelte deshalb als strafrechtlich unbescholten. Ferner komme sowohl dem eingereichten Schreiben und der Textnachricht des türkischen Anwalts als auch den Nachrichten des Bruders und der Freundin sowie der Videoaufnahme einer Onlinekonversation mit seiner Freundin kaum Beweiswert zu, zumal es sich hierbei um reine Gefällig- keitsschreiben respektive -dienste handeln könne. Sodann erhelle sich auch aus dem Anwaltsschreiben seine angebliche politische Aktivität nicht. Auch das von seinem jüngeren Bruder aufgenommene Video, in welchem eine ältere Dame mit einer in zivil gekleideten Person vor einem weissen Auto spreche, vermöge keine behördliche Suche nach ihm zu belegen. Vielmehr erwecke er den Eindruck, mittels fabrizierter Dokumente eine an- gebliche Suche nach ihm zu konstruieren. Ausserdem habe er bis dato trotz entsprechender Aufforderung keinen aktuellen Auszug aus UYAP und</w:t>
      </w:r>
    </w:p>
    <w:p>
      <w:r>
        <w:t>E-4322/2024 Seite 9 e-Devlet eingereicht. Auf entsprechende Nachfrage habe er lediglich aus- gesagt, nicht zu wissen, ob ein Geheimhaltungsbeschluss vorliege – sein Anwalt habe ihm alles, was erhältlich sei, zugestellt. An der Erstbefragung hingegen habe er noch ausgesagt, dass es einen Geheimhaltungsbe- schluss gebe. Dies erwecke weitere Zweifel am Wahrheitsgehalt der an- geblich gegen ihn eingeleiteten Strafverfahren. Auch sei unwahrscheinlich, dass seitens der türkischen Regierung ein be- sonderes Interesse an ihm bestehe, da es sich bei ihm nicht um eine Per- sönlichkeit handle, die mit Blick auf Art und Umfang des politischen Enga- gements als besonders engagierter und exponierter Regimegegner aufge- fallen sei. Seinen Aussagen seien keine Tätigkeiten zu entnehmen, welche auf ein exponiertes politisches Profil hindeuteten. Bei der Tätigkeit als Wahlhelfer handle es sich ebenfalls um eine niederschwellige Tätigkeit.</w:t>
      </w:r>
    </w:p>
    <w:p>
      <w:r>
        <w:rPr>
          <w:b/>
        </w:rPr>
        <w:t>E. 5.1.3</w:t>
      </w:r>
    </w:p>
    <w:p>
      <w:r>
        <w:t>Schliesslich gingen aus den Akten keine Hinweise hervor, dass der Beschwerdeführer aufgrund seines Bruders vor seiner Ausreise aus der Türkei schwerwiegende Nachteile im Sinne von Art. 3 AsylG erlitten habe. Seine Eltern und Geschwister sowie zahlreiche weitere Verwandte lebten weiterhin unbescholten in der Heimat. Dies deute entgegen seiner Aussa- gen nicht darauf hin, dass seine ganze Familie als Regimekritiker bei den türkischen Behörden registriert sei. Anhand der Akten lägen ebenfalls keine Hinweise vor, dass er ein politisches Profil aufweise oder vor und nach sei- ner Ausreise eine oppositionelle Tätigkeit oder Funktion ausgeübt habe, durch welche er in den Fokus der türkischen Behörden geraten wäre. Die von seinem Bruder geltend gemachten Vorbringen unterschieden sich von den seinigen, auch weise sein Bruder ein anderes Profil auf als er. Dies treffe ebenfalls auf seine Cousins zu. Seine Furcht vor flüchtlingsrechtlich relevanter (Reflex-)Verfolgung sei daher als nicht begründet einzustufen.</w:t>
      </w:r>
    </w:p>
    <w:p>
      <w:r>
        <w:rPr>
          <w:b/>
        </w:rPr>
        <w:t>E. 5.2</w:t>
      </w:r>
    </w:p>
    <w:p>
      <w:r>
        <w:t>In seiner Beschwerde verwies der Beschwerdeführer zunächst auf die eingereichten Screenshots, welche seine regierungskritischen Äusserun- gen seit (…) 2023 dokumentierten. Er habe sich über Monate hinweg re- gelmässig kritisch gegen den Präsidenten Erdogan und dessen Partei ge- äussert. In den Beiträgen werde Erdogan wegen der Unterdrückung der Kurden massiv angeklagt und unter anderem in einer Karikatur mit Hitler verglichen. In anderen Posts habe er den langjährig inhaftierten Politiker Selahattin Demirtas gewürdigt. Vorliegend sprächen viele Fakten für eine individuell grosse Gefahr einer politischen motivierten Strafverfolgung und Verurteilung. Zum einen sei</w:t>
      </w:r>
    </w:p>
    <w:p>
      <w:r>
        <w:t>E-4322/2024 Seite 10 sein Bruder wegen seines Engagements für den Verein (…) festgenommen und massiv gefoltert worden. In der Folge sei die Polizei regelmässig bei der Familie des Beschwerdeführers vorbeigegangen und habe nach dem Bruder gefragt. Seine Schilderungen zur Mitnahme von ihm und seinem Vater im (…) 2021 seien glaubhaft ausgefallen, ebenso seine Ausführun- gen zu weiteren Unterdrückungsmassnahmen. Die Gefahr von Haft, Folter und Verurteilung sei bereits wegen seinem Bruder massiv erhöht. Schliess- lich werde der Bruder offenbar zwischenzeitlich via (…) wegen Verbindun- gen zu terroristischen Organisationen gesucht, was seine Gefährdung wei- ter erhöhe. Es sei mit beachtlicher Wahrscheinlichkeit damit zu rechnen, dass er in der Türkei nur schon deswegen zu einer langjährigen Haftstrafe verurteilt würde, weil sein Bruder nicht gefasst werden könne. Die Gefähr- dung erhöhe sich weiter dadurch, dass er einen kurdischen Verein (ähnlich dem Verein […]) in F._______ habe gründen wollen und wegen seiner pro- kurdischen Aktivitäten bei der Polizei angeschwärzt worden sei. Zudem sei er im (…) 2023 als Urnenbeauftragter für die CHP tätig gewesen. Vor die- sem Hintergrund erscheine eine Einstellung der eingeleiteten Ermittlungs- verfahren äusserst unwahrscheinlich, zumal auch Verfahren bei Verdacht auf Propaganda für eine terroristische Organisation besonders anfällig seien für Willkür und Verfahrensverletzungen. Sodann sei aufgrund der Ausführungen im Festnahmebeschluss klar davon auszugehen, dass die Beweislage gegen ihn spreche und mit hoher Wahrscheinlichkeit mit einer Strafverfolgung und Verurteilung zu rechnen sei. Die eingereichten Doku- mente seien sodann echt: Sowohl der zeitliche Ablauf der Ermittlungsdo- kumente als auch die Einleitung der Strafverfolgung ab (…) 2023 ange- sichts der Beiträge ab (…) 2023 seien plausibel. Ihm drohe in der Türkei ein unfaires Verfahren und eine politisch motivierte Verurteilung zu einer langjährigen Gefängnisstrafe. Er sei daher als Flüchtling anzuerkennen und ihm in der Schweiz Asyl zu gewähren. In formeller Hinsicht rügte der Beschwerdeführer eine ungenügende Abklä- rung und falsche Würdigung des Sachverhalts durch die Vorinstanz. Das SEM habe sich mit allgemeinen Hinweisen auf eine hohe Zahl an Verfah- renseinstellungen begnügt, ohne die individuelle Gefahr für eine politische Verurteilung zu prüfen. Weiter seien die politischen Beiträge seit (…) 2023 nicht aktenkundig und dokumentiert; diese seien für eine realistische Prü- fung der Gefahr einer Verurteilung ebenfalls zu berücksichtigen. Der Um- stand, dass er diese bisher nicht eingereicht habe, zeige, wie gutgläubig er gewesen sei, andernfalls er diese längst eingereicht hätte. Auch er- scheine fraglich, wenn die Vorinstanz ein Verfahren wie das vorliegende beschleunigt abschliesse. Die reine Mutmassung wegen vieler Verfahrens-</w:t>
      </w:r>
    </w:p>
    <w:p>
      <w:r>
        <w:t>E-4322/2024 Seite 11 einstellungen bestehe keine Gefährdung, sei absolut unzulässig und führe dazu, dass Schutzsuchende keinen Schutz erhielten. In Fällen wie dem vorliegenden wäre einzig angemessen, im erweiterten Verfahren durch eine Botschaftsabklärung weitere Details zu den hängigen Verfahren und der individuellen Gefährdungssituation einzuholen.</w:t>
      </w:r>
    </w:p>
    <w:p>
      <w:r>
        <w:rPr>
          <w:b/>
        </w:rPr>
        <w:t>E. 6.1</w:t>
      </w:r>
    </w:p>
    <w:p>
      <w:r>
        <w:t>Nach Prüfung der Akten gelangt das Bundesverwaltungsgericht zum Schluss, dass die angefochtene Verfügung zu stützen ist. Die Vorinstanz ist darin mit überzeugender sowie ausführlich auf die Akten und die Recht- sprechung abgestützter Begründung zum Schluss gelangt, dass die Vor- bringen des Beschwerdeführers den Anforderungen von Art. 3 AsylG an die Flüchtlingseigenschaft nicht zu genügen vermögen. Die Beschwerde ver- mag dem insgesamt nichts entgegenzuhalten, was zu einer anderen Ein- schätzung führen könnte. Zur Vermeidung von Wiederholungen kann da- her mit den nachfolgenden Ausführungen auf die zutreffenden Erwägun- gen der Vorinstanz verwiesen werden (vgl. angefochtene Verfügung Ziff. III).</w:t>
      </w:r>
    </w:p>
    <w:p>
      <w:r>
        <w:rPr>
          <w:b/>
        </w:rPr>
        <w:t>E. 6.2</w:t>
      </w:r>
    </w:p>
    <w:p>
      <w:r>
        <w:t>Eingangs ist festzuhalten, dass sämtliche Ereignisse, welche vor dem (…) 2023 stattgefunden haben, beim Beschwerdeführer scheinbar weder zu einer subjektiven noch einer objektiv begründeten Furcht vor Verfolgung geführt haben. Dies, zumal er eigenen Angaben zufolge bei der ersten Aus- reise aus der Türkei keine Probleme mit den Behörden gehabt hat, weshalb er legal per Flugzeug nach Serbien gereist ist (vgl. vorinstanzliche Akten […]-12/3 [nachfolgend: act. 12]). Zum anderen sei er nach Erhalt der Infor- mation, wonach seine Mutter krank geworden sei, freiwillig in die Heimat zurückgekehrt (vgl. act. 12 sowie act. 26 F58). Auf eine separate Würdi- gung der früheren Ereignisse kann daher vorliegend verzichtet und statt- dessen auf die Erwägungen der Vorinstanz verwiesen werden, denen sich das Gericht anschliesst (vgl. a.a.O. Ziff. III.1 sowie III.2.ii).</w:t>
      </w:r>
    </w:p>
    <w:p>
      <w:r>
        <w:rPr>
          <w:b/>
        </w:rPr>
        <w:t>E. 6.3</w:t>
      </w:r>
    </w:p>
    <w:p>
      <w:r>
        <w:t>Mit der Beschwerde reichte der Beschwerdeführer Screenshots von re- gierungskritischen Beiträgen ein, welche er in den sozialen Medien gepos- tet habe. Es ist indes nicht nachvollziehbar, weshalb er gegenüber der Vor- instanz zu keinem Zeitpunkt die nun erstmals mit der Beschwerde geltend gemachten Internetaktivitäten erwähnte, welche Auslöser der angeblichen Strafverfahren sein sollen. Anlässlich der beiden Befragungen wurden die Strafverfahren ausgiebig thematisiert und der Beschwerdeführer erhielt mehrfach die Gelegenheit, sich zu allfälligen politischen Aktivitäten zu äus- sern (vgl. act. 26 F43-45, F47 f., F64; act. 32 F15-17, F29). Anlässlich der</w:t>
      </w:r>
    </w:p>
    <w:p>
      <w:r>
        <w:t>E-4322/2024 Seite 12 Zweitbefragung gab er gar zu Protokoll, er wisse nicht, wieso er wegen Präsidentenbeleidigung gesucht werde, er habe so etwas gar nie gemacht (vgl. act. 26 F59: «In diesem Dossier […] werde ich beschuldigt den Staats- präsidenten zu beleidigen. Und zwar reihenweise hätte ich das gemacht. Dabei habe ich sowas gar nie gemacht»). Hierin besteht offensichtlich ein klarer Widerspruch zu den nun geltend gemachten Internetbeiträgen, wel- che er ab (…) 2023 verfasst habe, worin er – gemäss Beschwerde – den Präsidenten Erdogan «massiv angeklagt» und gar mit Hitler verglichen habe (vgl. Beschwerde S. 9). Spätestens mit der Stellungnahme zum Ent- scheidentwurf wären entsprechende Vorbringen und die Einreichung der nun mit der Beschwerde vorliegenden Beweismittel zu erwarten gewesen. Das Vorbringen, aufgrund der Beiträge im Internet werde er strafrechtlich verfolgt, ist daher als nachgeschoben zu betrachten, womit dessen Glaub- haftigkeit zweifelhaft erscheint. Es leuchtet sodann nicht ein, weshalb der Beschwerdeführer – welcher aus Furcht vor allfälligen behördlichen Kon- sequenzen illegal in die Türkei zurückgekehrt sei (vgl. act. 12 sowie act. 26 F58) – kurze Zeit darauf begonnen haben soll, solche Beiträge im Internet zu veröffentlichen. Darüber hinaus ist nicht einsichtig, weshalb er nach der problemlos erfolgten legalen Ausreise aus der Türkei – wobei er eigenen Angaben zufolge zu diesem Zeitpunkt keine behördlichen Probleme ge- habt habe – nach lediglich zwölf Tagen Probleme seitens der Polizei be- fürchtet habe und daher illegal in die Heimat zurückgekehrt sei. Was sich in dieser kurzen Zeitspanne konkret geändert oder ereignet hat, was zu einem behördlichen Interesse an seiner Person geführt haben soll, wird vom Beschwerdeführer nicht erörtert. Der Vorinstanz ist weiter dahinge- hend zuzustimmen, dass sich der Beschwerdeführer hinsichtlich des Vor- liegens eines Geheimhaltungsbeschlusses zwischen der Erstbefragung und der Zweitanhörung widersprochen hat (vgl. act. 26 F54, F76-78; act. 32 F37). Der Umstand, dass er lediglich einzelne Dokumente aus den angeblichen Strafverfahren einreichen konnte, überzeugt daher nicht. Ins- besondere hat das SEM zu Recht festgestellt, dass den eingereichten Do- kumenten keinerlei Hinweise darauf entnommen werden können, auf wel- che konkreten Tatvorwürfe sich die Ermittlungen stützen, so dass ein Zu- sammenhang mit den Internetbeiträgen nicht zweifelsfrei festgestellt wer- den kann.</w:t>
      </w:r>
    </w:p>
    <w:p>
      <w:r>
        <w:rPr>
          <w:b/>
        </w:rPr>
        <w:t>E. 6.4</w:t>
      </w:r>
    </w:p>
    <w:p>
      <w:r>
        <w:t>Ungeachtet der obigen Ausführungen schliesst sich das Gericht der vo- rinstanzlichen Einschätzung an, wonach die angeblichen Strafverfahren keine flüchtlingsrechtliche Relevanz entfalten. Der Beschwerdeführer ist nie in Haft gewesen oder vor Gericht gestanden. Gemäss den einge- reichten Justizdokumenten befinden sich die in D._______ anhängig</w:t>
      </w:r>
    </w:p>
    <w:p>
      <w:r>
        <w:t>E-4322/2024 Seite 13 gemachten Verfahren betreffend die Straftatbestände der Präsidentenbe- leidigung gemäss Art. 299 tStGB (Ermittlungsnummer […]) sowie der Pro- paganda für eine Terrororganisation gemäss Art. 7 Abs. 2 ATG (Ermitt- lungsnummer […]) in der Ermittlungsphase und es liegen keine Anklage- schriften vor. Die eingereichten Vorführbefehle («yakalama emri») respek- tive -beschlüsse erfolgten mit dem Zweck, den Beschwerdeführer einer Be- fragung zuzuführen und enthalten jeweils den Passus, er sei nach der Ein- vernahme wieder freizulassen (vgl. act. 16 Beweismittel Nr. ID-025 f., ID- 029, ID-036 f.). Es besteht auch kein Grund zur Annahme, der Beschwer- deführer weise in den Augen der türkischen Justizbehörden ein besonders geschärftes politisches Profil auf, welches im Rahmen der gegen ihn hän- gigen Ermittlungs- respektive Strafverfahren zu einem Politmalus führen könnte (vgl. zutreffende Erwägungen in der angefochtenen Verfügung Ziff. III.2.i f.). Schliesslich tragen auch die kurzzeitigen Festhaltungen und Befragungen zum Aufenthaltsort des Bruders durch die Polizei in den Jah- ren 2021 und 2022 nicht zu einer massgeblichen Schärfung des Risikopro- fils bei, zumal er diesbezüglich keine weiteren Konsequenzen zu gewärti- gen hatte. Es ist deshalb mit der Vorinstanz festzuhalten, dass in seinem Fall kein erhebliches Risiko besteht, dass die Ermittlungen tatsächlich zu einer ungerechtfertigten Anklage und letztlich zur Verurteilung führen (vgl. hierzu statt vieler auch Urteile des BVGer E-3568/2023 vom 19. Septem- ber 2023 E. 7.2.5, Urteil des BVGer E-3593/2021 vom 8. Juni 2023 E. 6.2 m.w.H). Im Übrigen kann auf die Erwägungen der Vorinstanz verwiesen werden.</w:t>
      </w:r>
    </w:p>
    <w:p>
      <w:r>
        <w:rPr>
          <w:b/>
        </w:rPr>
        <w:t>E. 6.5</w:t>
      </w:r>
    </w:p>
    <w:p>
      <w:r>
        <w:t>Nach dem Ausgeführten ist es dem Beschwerdeführer nicht gelungen, eine flüchtlingsrechtlich relevante Verfolgung in der Türkei glaubhaft dar- zutun. Es ist mithin nicht davon auszugehen, dass ihm im Falle einer Rück- kehr in die Türkei eine flüchtlingsrechtlich relevante Verfolgung droht. Die Vorinstanz hat demzufolge zu Recht seine Flüchtlingseigenschaft verneint und sein Asylgesuch abgelehnt.</w:t>
      </w:r>
    </w:p>
    <w:p>
      <w:r>
        <w:rPr>
          <w:b/>
        </w:rPr>
        <w:t>E. 7</w:t>
      </w:r>
    </w:p>
    <w:p>
      <w:r>
        <w:t>Nach dem Ausgeführten erweisen sich auch die formellen Rügen als un- begründet. Zum einen kann dem SEM nicht zum Vorwurf gereicht werden, es habe den Sachverhalt hinsichtlich der Internetaktivitäten nicht abgeklärt oder gewürdigt. Die vorinstanzliche Pflicht zur vollständigen Erhebung des rechtserheblichen Sachverhalts findet ihre Grenze an der Mitwirkungs- pflicht des Asylsuchenden (Art. 13 VwVG und Art. 8 AsylG; vgl. BVGE 2012/21 E. 5.1 ; CHRISTOPH AUER, in: Auer/Müller/Schindler [Hrsg.], Kom- mentar zum Bundesgesetz über das Verwaltungsverfahren [VwVG], 2008,</w:t>
      </w:r>
    </w:p>
    <w:p>
      <w:r>
        <w:t>E-4322/2024 Seite 14 Art. 12 Rz. 8). Wie vorstehend erwähnt (vgl. E. 6.3) sind die entsprechen- den Vorbringen als nachgeschoben zu betrachten. Weiter hat die Vo- rinstanz – entgegen der in der Beschwerde vertretenen Ansicht – unter ausdrücklicher Bezugnahme auf das persönliche Risikoprofil des Be- schwerdeführers eine individuelle Prüfung der mit den Ermittlungsverfah- ren in der Türkei allenfalls verbundenen Risiken vorgenommen (vgl. a.a.O. Ziff. II.2.i und Ziff. II.4). Insofern er sich mit der vorinstanzlichen Begrün- dung nicht einverstanden erklärt, handelt es sich hierbei um eine materielle und nicht eine formelle Frage. Eine Rückweisung der Sache an die Vor- instanz fällt daher ausser Betracht. Das kassatorische Rechtsbegehren ist abzuweisen.</w:t>
      </w:r>
    </w:p>
    <w:p>
      <w:r>
        <w:rPr>
          <w:b/>
        </w:rPr>
        <w:t>E. 8</w:t>
      </w:r>
    </w:p>
    <w:p>
      <w:r>
        <w:t>Die Vorinstanz führte in der angefochtenen Verfügung ausführlich und zu- treffend aus, weshalb die Wegweisung des Beschwerdeführers zu verfü- gen und weshalb der Wegweisungsvollzug in die Provinz D._______ zu- lässig, zumutbar und möglich sei (vgl. a.a.O. Ziff. IV). In der Beschwerde wird nichts vorgebracht, was zu einer abweichenden Beurteilung führen könnte, zumal darin hinsichtlich des Wegweisungsvollzugs lediglich erneut auf die angeblich drohende Haftstrafe sowie auf den geltend gemachten psychischen Druck verwiesen wurde. Eine Anordnung der vorläufigen Auf- nahme fällt nach dem Gesagten ausser Betracht (Art. 83 Abs. 1–4 AIG [SR 142.20]).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amtlichen Verbeiständung ungeachtet</w:t>
      </w:r>
    </w:p>
    <w:p>
      <w:r>
        <w:t>E-4322/2024 Seite 15 der allfälligen Prozessarmut des Beschwerdeführers abzuweisen. Das Ge- such um Verzicht auf die Erhebung eines Kostenvorschusses ist mit dem vorliegend instruktionslos ergehenden, verfahrensabschliessenden Urteil in der Sache hinfällig.</w:t>
      </w:r>
    </w:p>
    <w:p>
      <w:r>
        <w:t>(Dispositiv nächste Seite)</w:t>
      </w:r>
    </w:p>
    <w:p>
      <w:r>
        <w:t>E-4322/2024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