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E-4322/2017 vom 22. August 2017</w:t>
      </w:r>
    </w:p>
    <w:p>
      <w:r>
        <w:t>Bundesverwaltungsgericht, 2017-08-22, FR</w:t>
      </w:r>
    </w:p>
    <w:p>
      <w:r>
        <w:rPr>
          <w:b/>
        </w:rPr>
        <w:t xml:space="preserve">Quelle: </w:t>
      </w:r>
      <w:r>
        <w:t>https://mcp.opencaselaw.ch/entscheid/bvger_E-4322_2017</w:t>
      </w:r>
    </w:p>
    <w:p>
      <w:r>
        <w:t>FR: TAF E-4322/2017 du 22 août 2017</w:t>
      </w:r>
    </w:p>
    <w:p>
      <w:r>
        <w:t>IT: TAF E-4322/2017 del 22 agosto 2017</w:t>
      </w:r>
    </w:p>
    <w:p>
      <w:pPr>
        <w:pStyle w:val="Heading2"/>
      </w:pPr>
      <w:r>
        <w:t>Regeste</w:t>
      </w:r>
    </w:p>
    <w:p>
      <w:r>
        <w:t>Asile et renvoi (recours réexamen)</w:t>
      </w:r>
    </w:p>
    <w:p>
      <w:pPr>
        <w:pStyle w:val="Heading2"/>
      </w:pPr>
      <w:r>
        <w:t>Erwägungen</w:t>
      </w:r>
    </w:p>
    <w:p>
      <w:r>
        <w:rPr>
          <w:b/>
        </w:rPr>
        <w:t>E. 1.1</w:t>
      </w:r>
    </w:p>
    <w:p>
      <w:r>
        <w:t>En vertu de l'art. 31 LTAF, applicable par renvoi de l'art. 105 LAsi (RS 142.31),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83 let. d ch. 1 LTF), exception non réalisée en l'espèce. Le Tribunal est par conséquent compétent pour statuer sur la présente cause.</w:t>
      </w:r>
    </w:p>
    <w:p>
      <w:r>
        <w:rPr>
          <w:b/>
        </w:rPr>
        <w:t>E. 1.2</w:t>
      </w:r>
    </w:p>
    <w:p>
      <w:r>
        <w:t>L'intéressé a qualité pour recourir (cf. art. 48 al. 1 PA). Présenté dans la forme et dans le délai prescrits par la loi (cf. art. 52 al. 1 PA et art. 108 al. 1 LAsi),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l'occurrence, le SEM a qualifié la demande de l'intéressé de demande de réexamen et non de nouvelle demande d'asile (demande multiple, au sens de l'art. 111c LAsi), bien que la requête concluait à l'octroi de l'asile (sur ces questions, cf. ATAF 2014/39). La question de savoir si cette qualification est correcte n'a, toutefois, pas besoin d'être tranchée ici, au vu de ce qui suit, étant souligné que la procédure prévue par l'art. 111c LAsi est également écrite et que le SEM s'est prononcé sur les conclusions de l'intéressé tendant à l'octroi de l'asile.</w:t>
      </w:r>
    </w:p>
    <w:p>
      <w:r>
        <w:rPr>
          <w:b/>
        </w:rPr>
        <w:t>E. 3.2</w:t>
      </w:r>
    </w:p>
    <w:p>
      <w:r>
        <w:t>Le SEM, qui avait demandé à l'intéressé de s'expliquer sur le caractère tardif de sa requête (cf. let. C. ci-devant), ne s'est pas prononcé sur la question de la recevabilité de celle-ci au regard du délai prévu à l'art. 111b LAsi. Il est entré en matière sur la demande et l'a examinée au fond. Autrement dit, le SEM n'a finalement accordé aucune importance au fait qu'elle aurait été déposée tardivement. Au vu des explications apportées dans le courrier du 9 mars 2017, il est à juste titre entré en matière sur la demande. Partant, les arguments développés par l'intéressé dans son recours pour expliquer pourquoi il a déposé sa demande près de neuf mois après le décès de son oncle ne sont d'aucune pertinence.</w:t>
      </w:r>
    </w:p>
    <w:p>
      <w:r>
        <w:rPr>
          <w:b/>
        </w:rPr>
        <w:t>E. 3.3</w:t>
      </w:r>
    </w:p>
    <w:p>
      <w:r>
        <w:t>Sur le fond, le SEM a, à bon droit, considéré que les faits et moyens de preuve présentés comme motifs de la demande de reconsidération n'étaient en aucun cas susceptibles d'amener l'autorité à une décision différente de celle prise au terme de la procédure ordinaire. En effet, le SEM avait, dans sa décision du 25 mars 2015, motivé le refus de reconnaissance de la qualité de réfugié et de l'octroi de l'asile par le fait que les persécutions alléguées apparaissaient comme circonscrites au village de l'intéressé ; il avait retenu qu'aucun indice concret ne fondait objectivement sa crainte d'être poursuivi et retrouvé par le groupe mafieux dont il craignait les agissements sur tout le territoire pakistanais. En particulier, il avait été relevé que l'intéressé avait vécu durant une longue période dans d'autres régions du pays, ce qui démontrait qu'il y était à l'abri des représailles redoutées. Cette appréciation a été confirmée par le Tribunal, dans son arrêt E-2466/2013 du 4 juin 2015. Or les faits allégués et les moyens de preuve déposés in casu, à savoir la mort de son oncle assassiné au village et les déclarations d'habitants de B._______, ne seraient aptes à prouver, tout au plus, que les menaces pesant sur lui en cas de retour au village. Elles ne démontrent pas que sa crainte d'être recherché et retrouvé s'il s'installe dans une autre région du pays serait, aujourd'hui, objectivement fondée. Les arguments du recours relatifs à l'impossibilité de fournir des documents originaux ne sont, dès lors, pas non plus pertinents puisque, même si on admettait par hypothèse que les attestations fournies ont une force probante, contrairement à ce qu'a retenu le SEM, ces documents ne serviraient à démontrer que des persécutions circonscrites localement.</w:t>
      </w:r>
    </w:p>
    <w:p>
      <w:r>
        <w:rPr>
          <w:b/>
        </w:rPr>
        <w:t>E. 3.4</w:t>
      </w:r>
    </w:p>
    <w:p>
      <w:r>
        <w:t>En définitive, le SEM a, à juste titre, rejeté la demande de réexamen de l'intéressé comme mal fondée. Comme dit plus haut, la procédure de réexamen ne saurait permettre de demander une nouvelle appréciation de faits déjà examinés en procédure ordinaire. En l'occurrence, le SEM et le Tribunal se sont déjà prononcés sur la question des problèmes rencontrés par l'intéressé dans son village d'origine. Cette appréciation ne peut être revue.</w:t>
      </w:r>
    </w:p>
    <w:p>
      <w:r>
        <w:rPr>
          <w:b/>
        </w:rPr>
        <w:t>E. 3.5</w:t>
      </w:r>
    </w:p>
    <w:p>
      <w:r>
        <w:t>Le recourant fait valoir pour la première fois, dans son recours, la précarité de la situation sécuritaire au Pakistan, en se référant aux avertissements publiés sur le site Internet du Département suisse des affaires étrangères à l'intention des voyageurs à destination de ce pays. Ce motif, qui n'a pas été invoqué lors du dépôt de la demande de reconsidération, ne saurait en principe être examiné au stade du recours. Cela dit, le recourant, qui ne développe pas davantage cet argument par rapport à sa situation personnelle, ne démontre en aucun cas, en invoquant la situation sécuritaire dans son pays, une modification notable des circonstances de nature à justifier une nouvelle appréciation de la décision prise à son endroit, en matière d'asile et de renvoi. En particulier, il ne démontre pas que l'exécution de son renvoi serait illicite et violerait, notamment, l'art. 3 CEDH ou encore et art. 3 de la convention du 10 décembre 1984 contre la torture et autres peines ou traitements cruels, inhumains ou dégradants [Conv. torture, RS 0.105]). En dépit de l'instabilité liée, notamment, aux attentats perpétrés par des combattants intégristes dans les grandes villes pakistanaises depuis plusieurs années, le Pakistan ne se trouve pas en proie à une guerre, une guerre civile ou une situation d'extrême violence généralisée, qui entraînerait, en soi, un risque réel de traitements prohibés.</w:t>
      </w:r>
    </w:p>
    <w:p>
      <w:r>
        <w:rPr>
          <w:b/>
        </w:rPr>
        <w:t>E. 4.1</w:t>
      </w:r>
    </w:p>
    <w:p>
      <w:r>
        <w:t>Il ressort de ce qui précède que le SEM a, à juste titre, considéré que la demande de réexamen ne contenait pas d'élément nouveau important et pertinent, permettant de remettre en cause la décision prise au terme de la procédure ordinaire. La décision du SEM, du 7 juillet 2017, est fondée en tant qu'elle rejette la demande de réexamen de l'intéressé et met à sa charge un émolument de 600 francs.</w:t>
      </w:r>
    </w:p>
    <w:p>
      <w:r>
        <w:rPr>
          <w:b/>
        </w:rPr>
        <w:t>E. 4.2</w:t>
      </w:r>
    </w:p>
    <w:p>
      <w:r>
        <w:t>Le recours, qui ne contient aucun argument pertinent de nature à remettre en cause cette décision, doit être rejeté. S'avérant manifestement infondé, il est rejeté dans une procédure à juge unique, avec l'approbation d'un second juge (cf. art. 111 let. e LAsi).</w:t>
      </w:r>
    </w:p>
    <w:p>
      <w:r>
        <w:rPr>
          <w:b/>
        </w:rPr>
        <w:t>E. 4.3</w:t>
      </w:r>
    </w:p>
    <w:p>
      <w:r>
        <w:t>Il est dès lors renoncé à un échange d'écritures, le présent arrêt n'étant motivé que sommairement (cf. art. 111a al. 1 et 2 LAsi).</w:t>
      </w:r>
    </w:p>
    <w:p>
      <w:r>
        <w:rPr>
          <w:b/>
        </w:rPr>
        <w:t>E. 5</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Ceux-ci ne sont exceptionnellement fixés qu'à 750 francs, eu égard aux circonstances du cas d'espèce.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