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E-4321/2022 vom 16. Januar 2023</w:t>
      </w:r>
    </w:p>
    <w:p>
      <w:r>
        <w:t>Bundesverwaltungsgericht, 2023-01-16, DE</w:t>
      </w:r>
    </w:p>
    <w:p>
      <w:r>
        <w:rPr>
          <w:b/>
        </w:rPr>
        <w:t xml:space="preserve">Quelle: </w:t>
      </w:r>
      <w:r>
        <w:t>https://mcp.opencaselaw.ch/entscheid/bvger_E-4321_2022</w:t>
      </w:r>
    </w:p>
    <w:p>
      <w:r>
        <w:t>FR: TAF E-4321/2022 du 16 janvier 2023</w:t>
      </w:r>
    </w:p>
    <w:p>
      <w:r>
        <w:t>IT: TAF E-4321/2022 del 16 gennaio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 – unter Vorbehalt der nachfolgenden Erwägung.</w:t>
      </w:r>
    </w:p>
    <w:p>
      <w:r>
        <w:rPr>
          <w:b/>
        </w:rPr>
        <w:t>E. 2.1</w:t>
      </w:r>
    </w:p>
    <w:p>
      <w:r>
        <w:t>Das Wiedererwägungsgesuch wurde in Bezug auf die Fragen der Zu- lässigkeit und Zumutbarkeit des Wegweisungsvollzugs eingereicht. Der Verfahrensgegenstand beschränkte sich bereits vor der Vorinstanz auf</w:t>
      </w:r>
    </w:p>
    <w:p>
      <w:r>
        <w:t>E-4321/2022 Seite 6 diese Thematik. Entsprechend bildet Gegenstand des Beschwerdeverfah- rens ebenfalls nur die Frage, ob das SEM das Wiedererwägungsgesuch den Wegweisungsvollzug betreffend zu Recht abgewiesen hat. Die in der Beschwerde erhobenen Begehren im Zusammenhang mit Gewährung von Asyl und Feststellung der Flüchtlingseigenschaft sind unzulässig, weshalb darauf nicht einzutreten ist. Auf die entsprechenden Ausführungen auf Be- schwerdeebene (u.a. Beschwerde S. 9) ist nicht weiter einzugehen.</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5.1</w:t>
      </w:r>
    </w:p>
    <w:p>
      <w:r>
        <w:t>In der Beschwerde wurde in formeller Hinsicht gerügt, die Verpflichtung zur vollständigen Abklärung und fehlerfreien Würdigung des Sachverhalts sowie der Gehörsanspruch seien verletzt worden. Der Beschwerdeführer</w:t>
      </w:r>
    </w:p>
    <w:p>
      <w:r>
        <w:t>E-4321/2022 Seite 7 monierte, das SEM hätte seine individuelle Situation unter Berücksichti- gung der Ereignisse in Eritrea und der massiven Verschlechterung der Lage seit dem Jahr 2019 sowie der aktuellen Berichte und CAT-Entscheide hierzu würdigen müssen. Seine diesbezüglichen Eingaben vom 14. März und 16. Juni 2022 seien in der Verfügung nicht beachtet worden.</w:t>
      </w:r>
    </w:p>
    <w:p>
      <w:r>
        <w:rPr>
          <w:b/>
        </w:rPr>
        <w:t>E. 5.2</w:t>
      </w:r>
    </w:p>
    <w:p>
      <w:r>
        <w:t>Das SEM hat die erwähnten Eingaben – Verfahrensstandanfragen, die keine individuellen Ergänzungen zur persönlichen Situation im Heimatland enthalten, sondern auf CAT-Entscheide und aktuelle Länderinformationen hinweisen – während des Verfahrens zur Kenntnis genommen und beide beantwortet. Daraus kann geschlossen werden, dass es diese bei der Ge- samtwürdigung der geltend gemachten Wiedererwägungsgründe berück- sichtigt hat. Dass die Eingaben in der angefochtenen Verfügung nicht noch- mals genannt wurden, bedeutet nichts Gegenteiliges. Eine Auseinander- setzung mit allen Parteistandpunkten und ein ausdrückliches Widerlegen jedes einzelnen Vorbringens ist im Rahmen der Entscheidbegründung nicht erforderlich. Ferner hat das SEM die Ausführungen des Beschwerde- führers in der angefochtenen Verfügung insgesamt aufgegriffen und nach- vollziehbar sowie hinreichend differenziert dargelegt, von welchen Überle- gungen und welcher Rechtsprechung es sich hat leiten lassen. Inwiefern der persönliche Sachverhalt unvollständig beziehungsweise unrichtig fest- gestellt worden sein könnte oder das SEM die individuelle Situation des Beschwerdeführers aufgrund der geltend gemachten veränderten Lage im Heimatland unzureichend gewürdigt hätte, ist nicht zu erblicken. Eine an- dere Einschätzung als diejenige der Vorinstanz stellt keinen formellen Man- gel dar, sondern betrifft die materielle Würdigung der Sache. Die formellen Rügen erweisen sich mithin als unbegründet. Es besteht keine Veranlas- sung, die Sache zur richtigen und vollständigen Abklärung des rechtser- heblichen Sachverhalts und neuem Entscheid an die Vorinstanz zurückzu- weisen. Dieses Eventualbegehren ist abzuweisen.</w:t>
      </w:r>
    </w:p>
    <w:p>
      <w:r>
        <w:rPr>
          <w:b/>
        </w:rPr>
        <w:t>E. 6.1</w:t>
      </w:r>
    </w:p>
    <w:p>
      <w:r>
        <w:t>Die Vorinstanz führte in der angefochtenen Verfügung aus, trotz der Involvierung von Eritrea in den Konflikt in der Region Tigray könne nicht von einem Krieg, Bürgerkrieg oder einer Situation allgemeiner Gewalt be- ziehungsweise einer generellen Unzumutbarkeit des Wegweisungsvoll- zugs ausgegangen werden. Was die Furcht vor einem Kriegseinsatz oder vor einer Einberufung in den Militärdienst anbelange, so bestehe kein be- gründeter Anlass zur Annahme, dass sich eine Rekrutierung mit beachtli- cher Wahrscheinlichkeit und in absehbarer Zukunft verwirklichen könne. Blosse Befürchtungen, in unbestimmter Zukunft allenfalls in eine Razzia zu</w:t>
      </w:r>
    </w:p>
    <w:p>
      <w:r>
        <w:t>E-4321/2022 Seite 8 gelangen und zu einem Militäreinsatz verpflichtet zu werden, würden keine asylrelevante Verfolgung begründen. Dafür müssten konkrete, unmittelbar den Beschwerdeführer betreffende Hinweise vorliegen, was nicht der Fall sei. Selbst eine glaubhaft gemachte drohende Einberufung stehe der Zu- lässigkeit nicht entgegen. Wie gerichtlich festgestellt, bestünden keine Hin- weise, dass der Beschwerdeführer vor der Ausreise in konkretem Kontakt zu den eritreischen Militärbehörden gestanden habe. Auch bezüglich der illegalen Ausreise sei zu wiederholen, dass beim Beschwerdeführer keine zusätzlichen Faktoren vorlägen, welche ihn in den Augen des eritreischen Regimes als missliebige Person erscheinen liessen. Weiter würden sich aus den Akten weder individuelle Gründe noch besondere Umstände erge- ben, welche auf eine Existenzbedrohung schliessen lassen würden und ei- nen Vollzug unzumutbar erscheinen lassen könnten. Dass sich der Be- schwerdeführer in der Schweiz gut integriert habe, vermöge daran nichts zu ändern. Ferner habe sich an der Einschätzung des Gerichts im Urteil vom Dezember 2019 hinsichtlich der Zumutbarkeit des Wegweisungsvoll- zugs nichts geändert. Vielmehr gehe aus dem Wiedererwägungsgesuch hervor, dass der Beschwerdeführer in der Schweiz seither Praktika absol- viert und Arbeitseinsätze geleistet habe. Insgesamt würden somit keine Gründe vorliegen, welche die Rechtskraft der Verfügung vom 6. Juni 2018 beseitigen könnten. Das Wiedererwägungsgesuch sei deshalb abzuwei- sen.</w:t>
      </w:r>
    </w:p>
    <w:p>
      <w:r>
        <w:rPr>
          <w:b/>
        </w:rPr>
        <w:t>E. 6.2</w:t>
      </w:r>
    </w:p>
    <w:p>
      <w:r>
        <w:t>Der Beschwerdeführer brachte hiergegen vor, entsprechenden Berich- ten zufolge seien in Bezug auf die Menschenrechtslage in Eritrea keine Fortschritte erfolgt. Die Beteiligung am Krieg in Äthiopien habe die Lage noch verschärft. Auch Verbesserungen hinsichtlich des Nationaldienstes hätten nicht stattgefunden. Es komme zu Massenverhaftungen zwecks Einberufung zum Militärdienst. Mehreren neueren Mitteilungen des CAT liessen sich allgemeine Feststellungen zur Situation in Eritrea bei einer Rückkehr und dem drohenden Folterrisiko entnehmen (die der Einschät- zung der Schweiz widersprechen würden). Diese Feststellungen – nach den einschlägigen Referenzurteilen des Bundesverwaltungsgerichts ge- troffen – seien auch in seinem Fall anwendbar. Zum Zeitpunkt seiner Flucht habe ein tatsächliches Risiko einer Einziehung und damit die Gefahr der Folter beziehungsweise der unmenschlichen und erniedrigenden Behand- lung bestanden. Der Umstand, dass er keinen Kontakt zu den eritreischen Behörden gehabt habe, ändere daran nichts (gem. CAT Nr. 900/2018). Die Furcht vor einer Einziehung sei aktuell, zumal er im militärdienstpflichtigen Alter sei und keine Freistellungsgründe ersichtlich seien. Das Risiko der Einziehung habe sich mit dem Krieg in Äthiopien erhöht. Zudem liege sein</w:t>
      </w:r>
    </w:p>
    <w:p>
      <w:r>
        <w:t>E-4321/2022 Seite 9 (…). Er habe die Schule vorzeitig abgebrochen, sei illegal ausgereist und habe sich der Rekrutierung entzogen. Damit gelte er als missliebige Per- son. Erschwerend komme hinzu, dass einzelne Familienmitglieder ins Vi- sier der heimatlichen Behörden geraten seien. Der Vollzug sei daher unzu- lässig. Unter Berücksichtigung der veränderten politischen Lage in Eritrea und der Erkenntnisse des CAT könne die Einschätzung des Gerichts (in BVGE 2018 VI/4 E. 6.1.5 f.) nicht mehr aufrechterhalten werden. Jeden- falls würden keine stichhaltigen Belege dafür vorliegen, dass Misshandlun- gen im Nationaldienst nicht flächendeckend erfolgten und ihm bei einer Rückkehr keine Misshandlung drohe. Eine gegenwärtige und persönliche Gefahr, bei einer Rückkehr Folter ausgesetzt zu sein, könne nicht rechts- genüglich ausgeschlossen werden. Die Beweislast liege beim Staat, dass eine betroffene Person nicht erneut Folter ausgesetzt werde. Weiter habe das SEM nicht berücksichtigt, dass sich die Lage in Eritrea in verschiede- nen Bereichen seit dem Gerichtsurteil massiv verschlechtert habe. Er müsste sich bei einer Rückkehr versteckt halten, um einer Zwangsrekrutie- rung zu entgehen. Dies erschwere eine Reintegration. Sein Status mit den eritreischen Behörden sei nicht geregelt, weshalb er in ständiger Angst le- ben müsste. Der Aufbau eines menschenwürdigen Lebens würde verun- möglicht. Unberücksichtigt geblieben sei auch, dass sich die Verwurzelung in der Schweiz auf die Zumutbarkeit des Vollzugs auswirken könne. Es er- scheine angebracht, die Rechtsprechung zu Art. 8 EMRK bei der Zumut- barkeitsprüfung zu berücksichtigen. Er habe sich in die hiesige Gesell- schaft gut integriert, verfüge über Sprachkenntnisse und habe eine Arbeits- platzzusicherung. Zu seiner Gastfamilie bestehe eine enge Beziehung. Eine prägende Zeit seiner Entwicklung habe er in der Schweiz verbracht. Ein Vollzug würde einen erheblichen Eingriff in seine Lebensverhältnisse darstellen. Der Verlust seines hier aufgebauten Netzes würde ihn hart tref- fen, weshalb er unter Berücksichtigung der Gesamtumstände wegen Un- zumutbarkeit vorläufig aufzunehmen sei.</w:t>
      </w:r>
    </w:p>
    <w:p>
      <w:r>
        <w:rPr>
          <w:b/>
        </w:rPr>
        <w:t>E. 6.3</w:t>
      </w:r>
    </w:p>
    <w:p>
      <w:r>
        <w:t>In der nachgereichten Eingabe ergänzte der Beschwerdeführer, die Verhältnisse in Eritrea hätten sich seit den Grundsatzurteilen des Bundes- verwaltungsgerichts erheblich geändert. Das CAT sei zum Schluss gelangt, dass ein Wegweisungsvollzug nach Eritrea gegen Art. 3 des Übereinkom- mens vom 10. Dezember 1984 gegen Folter und andere grausame, un- menschliche oder erniedrigende Behandlung oder Strafe (FoK, SR 0.105) verstosse – entgegen der hiesigen Eritrea-Praxis. Sodann sei in der Be- schwerdeschrift ein persönlicher Bezug hinreichend dargelegt worden. Zu- dem habe das CAT erwogen, dass nicht ausreichend Informationen be-</w:t>
      </w:r>
    </w:p>
    <w:p>
      <w:r>
        <w:t>E-4321/2022 Seite 10 stünden, um ein konkretes Folterrisiko wehrpflichtiger Personen aus- schliessen zu können. Das Gericht habe sich zu den Auswirkungen der CAT-Entscheide auf die hiesige Eritrea-Praxis noch nicht geäussert, es be- stehe eine Rechtsunsicherheit. Das CAT habe die Quellen kritisiert, auf welchen die Schweizer Praxis fusse. Weiter bestünden mehrere Urteile von europäischen oder kantonalen Gerichten, die in Widerspruch zur aktuellen Eritreapraxis stünden und deren Feststellungen auf ihn übertragen werden könnten (mit Hinweis auf ein Urteil aus den Niederlanden vom Juli 2022). Unter anderem das Verwaltungsgericht Zürich gehe sodann von der Un- möglichkeit der Rückkehr nach Eritrea aus (u.a. sei die Unterzeichnung des «letter of regret» als unzumutbare Vorbereitungshandlung eingestuft worden). Von einer freiwilligen Rückkehr könne nicht mehr gesprochen werden (vgl. Urteil des BVGer D-2311/2016 vom 17. August 2017). Der Vollzug der Wegweisung sei auch unter diesem Gesichtspunkt unzumut- bar, zumindest jedoch unmöglich.</w:t>
      </w:r>
    </w:p>
    <w:p>
      <w:r>
        <w:rPr>
          <w:b/>
        </w:rPr>
        <w:t>E. 7.1</w:t>
      </w:r>
    </w:p>
    <w:p>
      <w:r>
        <w:t>Nach Prüfung der Akten kommt das Gericht zum Schluss, dass die vor- instanzlichen Erwägungen nicht zu beanstanden sind. In der angefochte- nen Verfügung wird zutreffend dargelegt, dass die Vorbringen des Be- schwerdeführers wiedererwägungsweise irrelevant sind. Soweit der Beschwerdeführer im Wiedererwägungsverfahren auf den Kon- flikt in der äthiopischen Tigray-Region hinwies, wurde eine nachträgliche Veränderung der Sachlage (seit Abschluss seines ordentlichen Asylverfah- rens im Dezember 2019) geltend gemacht, welche sich jedoch hauptsäch- lich auf einen Drittstaat bezieht. Die genannten Auswirkungen des Konflikts auf Eritrea (u.a. die Beteiligung durch den Einsatz eritreischer Truppen in der äthiopischen Tigray-Region) sind nicht von der Hand zu weisen, sind aber allgemeiner Natur und betreffen den Beschwerdeführer nicht persön- lich. Bei den Vorbringen, er würde nach einer Rückkehr nach Eritrea wegen des Konflikts höchstwahrscheinlich sogleich in den (unbefristeten) Militär- dienst eingezogen, wo ihm die Risiken eines Kriegseinsatzes, von Folter und unmenschlicher Behandlung drohten, handelt es sich sodann um blosse Befürchtungen. Daran vermag der Hinweis des Beschwerdeführers, sein (…), nichts zu ändern. Dasselbe gilt für die unsubstantiierte und un- belegte Behauptung, einzelne Familienmitglieder seien ins Visier der hei- matlichen Behörden geraten. Entgegen seiner Ansicht hat der Beschwer- deführer keine stichhaltigen Gründe vorgebracht, weshalb nunmehr davon ausgegangen werden müsste, ein Vollzug sei unzulässig, da ihm persön-</w:t>
      </w:r>
    </w:p>
    <w:p>
      <w:r>
        <w:t>E-4321/2022 Seite 11 lich bei einer Rückkehr ein ernsthaftes Folterrisiko respektive eine men- schenrechtswidrige Behandlung drohen würden (Art. 3 FoK, Art. 3 und 4 EMRK). Die hierzu genannten CAT-Entscheide sind ebenso wenig geeig- net, eine reale persönliche Gefahr darzulegen, wie die vom Beschwerde- führer erwähnten Berichte zur Situation und Menschenrechtslage im Land. Der Vollzug der Wegweisung nach Eritrea wird – unter Berücksichtigung eines möglichen Einzugs in den Militärdienst (vgl. bereits Urteil D- 3948/2018 E. 9.4.2 f.) sowie der aktuellen Verhältnisse – im Sinne der lan- des- sowie der völkerrechtlichen Bestimmungen nach wie vor als zulässig erachtet (vgl. u.a. Urteile des BVGer E-4609/2019 vom 30. August 2022 E. 9.1.2 f., E-470/2022 vom 21. April 2022 E. 7.1 m.w.H.). Die Rechtspre- chung des Bundesverwaltungsgerichts (insb. BVGE 2018 VI/4) hat – ent- gegen der Ansicht des Beschwerdeführers – weiterhin Geltung (vgl. u.a. Urteil des BVGer D-4905/2021 vom 22. März 2022 E. 7.1). Die Vorinstanz hat zutreffend da- rauf verwiesen. Daran vermögen die Ausführungen des Beschwerdefüh- rers sowie die aufgeführten Urteile und Einschätzungen anderer Gerichte oder Länder nichts zu ändern. Dies gilt auch für die vorgebrachte Kritik und Ansicht der Rechtsvertreterin. Eine solche Kritik an der Rechtsprechung des Bundesverwaltungsgerichts vermag keinen Wiedererwägungsgrund darzustellen (vgl. u.a. Urteil E-470/2022 E. 7.1 m.w.H.).</w:t>
      </w:r>
    </w:p>
    <w:p>
      <w:r>
        <w:rPr>
          <w:b/>
        </w:rPr>
        <w:t>E. 7.2</w:t>
      </w:r>
    </w:p>
    <w:p>
      <w:r>
        <w:t>Auch die Zumutbarkeit des Wegweisungsvollzugs hat die Vorinstanz unter Berücksichtigung der allgemeinen Verhältnisse in Eritrea sowie der persönlichen Situation des Beschwerdeführers erneut zu Recht bejaht (vgl. Verfügung S. 4 f., zudem bereits Urteil D-3948/2018 E. 9.5.2.2). Darauf kann verwiesen werden. Zwischenzeitlich eingetretene wesentliche Verän- derungen seiner persönlichen Situation legte der Beschwerdeführer mit dem Hinweis auf die verschlechterte Lage in Eritrea namentlich aufgrund des Konflikts in Äthiopien und der Corona-Pandemie nicht dar. Auch dass er über keinerlei soziales Netz mehr verfüge und sich bei einer Rückkehr nun versteckt halten müsste, vermag nicht zu überzeugen. Gemäss eige- nen Angaben habe er immer noch Kontakt zu einer Verwandten, die ihn bereits vor der Ausreise unterstützt habe. Auch (…) lebe nach wie vor im Heimatdorf (vgl. Wiedererwägungsgesuch S. 14 f.). Entgegen der Ansicht des Beschwerdeführers ist weiterhin davon auszugehen, dass ihm eine Reintegration trotz mehrjähriger Landesabwesenheit gelingen kann, zumal er mittlerweile über weitere berufliche und schulische Erfahrungen verfügt. Daran vermögen die geltend gemachten zusätzlichen Integrationsbemü- hungen in der Schweiz, die der junge Beschwerdeführer trotz seiner Aus- reisepflicht unternommen hat, nichts zu ändern. Diese werden auch vom</w:t>
      </w:r>
    </w:p>
    <w:p>
      <w:r>
        <w:t>E-4321/2022 Seite 12 Gericht nicht verkannt, vermögen aber keinen Wiederwägungsgrund dar- zustellen. Der Vollständigkeit halber ist darauf hinzuweisen, dass die Integrationsbe- mühungen bei der Frage der Zumutbarkeit grundsätzlich nicht massgeblich sind. Eine Härtefallsituation infolge fortgeschrittener Integration ist gegebe- nenfalls durch den Aufenthaltskanton im Rahmen eines Antrags auf Ertei- lung einer Aufenthaltsbewilligung gemäss Art. 14 Abs. 2 AsylG zu beurtei- len. Deshalb ist nicht näher darauf einzugehen (vgl. u.a. Urteile des BVGer E-2359/2020 vom 18. Oktober 2022 E. 9.5.4, D-5355/2019 vom 30. Juli 2021 E. 8.3.5 m.w.H.).</w:t>
      </w:r>
    </w:p>
    <w:p>
      <w:r>
        <w:rPr>
          <w:b/>
        </w:rPr>
        <w:t>E. 7.3</w:t>
      </w:r>
    </w:p>
    <w:p>
      <w:r>
        <w:t>Eine zwangsweise Rückführung nach Eritrea ist derzeit generell nicht möglich. Die – entgegen den Darlegungen des Beschwerdeführers vorhan- dene – Möglichkeit der freiwilligen Rückkehr steht jedoch praxisgemäss der Feststellung der Unmöglichkeit des Wegweisungsvollzugs im Sinne von Art. 83 Abs. 2 AIG entgegen.</w:t>
      </w:r>
    </w:p>
    <w:p>
      <w:r>
        <w:rPr>
          <w:b/>
        </w:rPr>
        <w:t>E. 7.4</w:t>
      </w:r>
    </w:p>
    <w:p>
      <w:r>
        <w:t>Das Bundesverwaltungsgericht kommt nach dem Gesagten in Über- einstimmung mit der Vorinstanz zum Schluss, dass es dem Beschwerde- führer nicht gelungen ist, eine wesentlich veränderte Sachlage darzutun, welche einem Wegweisungsvollzug nach Eritrea entgegenstehen würde. Die Vorinstanz hat zu Recht an der ursprünglichen Verfügung festgehalten.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9.1</w:t>
      </w:r>
    </w:p>
    <w:p>
      <w:r>
        <w:t>Das vorliegende Urteil bestätigt die Einschätzung in der Zwischenver- fügung vom 5. Oktober 2022, dass die Beschwerde als aussichtslos zu be- zeichnen war. Es besteht keine Veranlassung, wiedererwägungsweise auf die Zwischenverfügung zurückzukommen. Das entsprechende Gesuch in der Eingabe vom 1. Dezember 2022 ist abzuweisen, ebenso das Ersuchen um wiedererwägungsweise Gewährung der unentgeltlichen Prozessfüh- rung und Rechtsverbeiständung. Das ebenfalls in der Eingabe erhobene Gesuch um Vollzugsaussetzung ist mit diesem Urteil gegenstandslos geworden.</w:t>
      </w:r>
    </w:p>
    <w:p>
      <w:r>
        <w:t>E-4321/2022 Seite 13</w:t>
      </w:r>
    </w:p>
    <w:p>
      <w:r>
        <w:rPr>
          <w:b/>
        </w:rPr>
        <w:t>E. 9.2</w:t>
      </w:r>
    </w:p>
    <w:p>
      <w:r>
        <w:t>Bei diesem Ausgang des Verfahrens sind die Kosten dem Beschwerde- führer aufzuerlegen und auf insgesamt Fr. 1'500.– festzusetzen (Art. 63 Abs. 1 VwVG; Art. 1‒3 des Reglements vom 21. Februar 2008 über die Kosten und Entschädigungen vor dem Bundesverwaltungsgericht [VGKE, SR 173.320.2]). Der einbezahlte Kostenvorschuss wird zur Begleichung der Verfahrenskosten verwendet.</w:t>
      </w:r>
    </w:p>
    <w:p>
      <w:r>
        <w:t>(Dispositiv nächste Seite)</w:t>
      </w:r>
    </w:p>
    <w:p>
      <w:r>
        <w:t>E-4321/2022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