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E-4320/2022 vom 5. Oktober 2022</w:t>
      </w:r>
    </w:p>
    <w:p>
      <w:r>
        <w:t>Bundesverwaltungsgericht, 2022-10-05, DE</w:t>
      </w:r>
    </w:p>
    <w:p>
      <w:r>
        <w:rPr>
          <w:b/>
        </w:rPr>
        <w:t xml:space="preserve">Quelle: </w:t>
      </w:r>
      <w:r>
        <w:t>https://mcp.opencaselaw.ch/entscheid/bvger_E-4320_2022</w:t>
      </w:r>
    </w:p>
    <w:p>
      <w:r>
        <w:t>FR: TAF E-4320/2022 du 5 octobre 2022</w:t>
      </w:r>
    </w:p>
    <w:p>
      <w:r>
        <w:t>IT: TAF E-4320/2022 del 5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3</w:t>
      </w:r>
    </w:p>
    <w:p>
      <w:r>
        <w:t>3.1 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Beschwerdeführer machen geltend, die Vorinstanz habe gänzlich darauf verzichtet, eine Einzelfallprüfung vorzunehmen und sich mit der neusten Berichterstattung auseinanderzusetzen. Die Verfügung der Vorinstanz beziehe sich hauptsächlich auf die «Pushback-Problematik» und setze sich hingegen nur unzureichend damit auseinander, ob individuelle Gründe vorliegen könnten, die eine Überstellung als unzulässig oder unzumutbar erscheinen liessen, wie etwa der Umstand, dass die Beschwerdeführer in der ersten Nacht in Kroatien ohne Essen und Trinken eingesperrt gewesen seien. Die Vorinstanz übergehe die Schilderungen der Beschwerdeführerin im Rahmen des rechtlichen Gehörs, die aufzeigten, wie schlecht Polizei und Campmitarbeiter die Asylsuchenden in Kroatien behandeln würden. Zudem habe es die Vorinstanz unterlassen, eine mögliche Kindeswohlgefährdung durch die Wegweisung nach Kroatien gemäss Art. 3 KRK zu prüfen. Insgesamt sei der Sachverhalt insbesondere hinsichtlich des Kindeswohls nicht rechtsgenüglich abgeklärt und die Verfügung in Bezug auf die Durchführbarkeit des Wegweisungsvollzugs nicht ausreichend begründet.</w:t>
      </w:r>
    </w:p>
    <w:p>
      <w:r>
        <w:rPr>
          <w:b/>
        </w:rPr>
        <w:t>E. 3.4</w:t>
      </w:r>
    </w:p>
    <w:p>
      <w:r>
        <w:t>Entgegen der Vorbringen der Beschwerdeführer hat die Vorinstanz in der angefochtenen Verfügung nachvollziehbar dargelegt, weshalb sie eine Überstellung nach Kroatien als zuständigen Dublin-Mitgliedstaat als zulässig erachtet und ist in ihren diesbezüglichen Ausführungen auch auf allfällige Mängel im kroatischen Asylsystem, etwa die Aufnahmebedingungen, den Zugang zum Asylverfahren und die medizinische Versorgung sowie die Einhaltung der völkerrechtlichen Verpflichtungen durch Kroatien eingegangen. Die Verfügung enthält auch - im angemessenen Rahmen der Begründung eines Nichteintretensentscheids - eine Darstellung des Sachverhalts, die ausreicht um nachzuvollziehen, weshalb die Vorinstanz zum Schluss kam, es lägen keine Elemente vor, aufgrund derer sie auf das Gesuch hätte eintreten müssen. Die Vorbringen des Dublin-Gesprächs vom 28. Juni 2022 sowie der schriftlichen Eingabe vom 5. Juli 2022 finden sich in der angefochtenen Verfügung wieder. Alleine der Umstand, dass die Beschwerdeführer eine andere Auffassung vertreten, namentlich zur Situation von Asylsuchenden im kroatischen Asylsystem, begründet noch keine Verletzung von verfahrensrechtlichen Vorschriften. Sofern vorgebracht wird, die Vorinstanz habe insbesondere den Aspekt des Kindeswohls nicht geprüft, bleibt das diesbezügliche Vorbringen in der Beschwerde gänzlich unsubstantiiert, weshalb darauf - unter Verweis auf E. 7 - nicht näher einzugehen ist. Die Ausführungen der Beschwerdeführer tangieren denn auch im Wesentlichen materielle und nicht formelle Aspekte, die nachfolgend zu prüfen sind. Im Übrigen zeigt die Beschwerdeeingabe, dass eine sachgerechte Anfechtung der vorinstanzlichen Verfügung ohne weiteres möglich war. Es liegt somit keine Verletzung des Untersuchungsgrundsatzes oder der Begründungspflicht vor.</w:t>
      </w:r>
    </w:p>
    <w:p>
      <w:r>
        <w:rPr>
          <w:b/>
        </w:rPr>
        <w:t>E. 3.5</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Die Beschwerdeführer bestreiten nicht, in Kroatien ein Asylgesuch eingereicht zu haben. Nachdem die kroatischen Behörden innert der in Art. 25 Abs. 1 Dublin-III-VO festgelegten Frist dem Wiederaufnahmegesuch der Vorinstanz zugestimmt haben, ist die Zuständigkeit von Kroatien grundsätzlich gegeben.</w:t>
      </w:r>
    </w:p>
    <w:p>
      <w:r>
        <w:rPr>
          <w:b/>
        </w:rPr>
        <w:t>E. 5</w:t>
      </w:r>
    </w:p>
    <w:p>
      <w:r>
        <w:t>Die Beschwerdeführer bringen in ihrem Rechtsmittel in materieller Hinsicht im Wesentlichen vor, es sei keineswegs garantiert, dass sie bei einer Überstellung nach Kroatien Zugang zu angemessener Unterbringung und Versorgung hätten und ein faires Asylverfahren erhalten würden. Verschiedene in der Beschwerdeschrift zitierte Berichte nationaler und internationaler Organisationen aus den Jahren 2016, 2019, 2020 und 2021 wiesen darauf hin, dass im kroatischen Asylsystem Missstände und menschenunwürdige Zustände herrschten und namentlich auch Mängel in Bezug auf den Zugang zum Asylverfahren sowie zu medizinischer Versorgung bestünden.</w:t>
      </w:r>
    </w:p>
    <w:p>
      <w:r>
        <w:rPr>
          <w:b/>
        </w:rPr>
        <w:t>E. 6</w:t>
      </w:r>
    </w:p>
    <w:p>
      <w:r>
        <w:t>6.1 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Sätze 2 und 3 Dublin-III-VO aufweisen (vgl. dazu beispielsweise die Urteile des BVGer F-1653/2022 vom 21. April 2022 E. 6.2; D-1404/2022 vom 30. März 2022; D-735/2022 vom 28. Februar 2022 E. 6.5.2; D-735/2022 vom 22. Februar 2022 E. 6.5.2).</w:t>
      </w:r>
    </w:p>
    <w:p>
      <w:r>
        <w:rPr>
          <w:b/>
        </w:rPr>
        <w:t>E. 6.3</w:t>
      </w:r>
    </w:p>
    <w:p>
      <w:r>
        <w:t>Die Vorinstanz hat sodann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 des BVGer F-1653/2022 vom 21. April 2022 E. 6.3 m.w.H.).</w:t>
      </w:r>
    </w:p>
    <w:p>
      <w:r>
        <w:rPr>
          <w:b/>
        </w:rPr>
        <w:t>E. 6.4</w:t>
      </w:r>
    </w:p>
    <w:p>
      <w:r>
        <w:t>Gestützt auf die vorangegangenen Erwägungen ist auch unter Berücksichtigung der von den Beschwerdeführern geschilderten Erlebnisse nicht davon auszugehen, Kroatien verstosse systematisch gegen seine vertraglichen Verpflichtungen. Unter diesen Umständen ist die Anwendung von Art. 3 Abs. 2 Dublin-III-VO nicht gerechtfertigt.</w:t>
      </w:r>
    </w:p>
    <w:p>
      <w:r>
        <w:rPr>
          <w:b/>
        </w:rPr>
        <w:t>E. 7</w:t>
      </w:r>
    </w:p>
    <w:p>
      <w:r>
        <w:t>7.1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Beschwerdeführer haben kein konkretes und ernsthaftes Risiko dargetan, die kroatischen Behörden würden sich weigern, sie wiederaufzunehmen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Beschwerdeführer nicht substantiiert dargetan, die sie bei einer Rückführung erwartenden Bedingungen in Kroatien seien derart schlecht, dass sie zu einer Verletzung von Art. 4 der EU-Grundrechtecharta, Art. 3 EMRK oder Art. 3 FoK führen könnten. Im Zusammenhang mit dem Kindeswohl des Beschwerdeführers ist festzuhalten, dass Kroatien ebenfalls Signatarstaat der des Übereinkommens vom 20. November 1989 über die Rechte des Kindes (KRK, SR 0.107) ist.</w:t>
      </w:r>
    </w:p>
    <w:p>
      <w:r>
        <w:rPr>
          <w:b/>
        </w:rPr>
        <w:t>E. 7.3</w:t>
      </w:r>
    </w:p>
    <w:p>
      <w:r>
        <w:t>Die Beschwerdeführer haben auch keine konkreten Hinweise für die Annahme dargetan, Kroatien würde ihnen dauerhaft die ihnen gemäss Aufnahmerichtlinie zustehenden minimalen Lebensbedingungen vorenthalten. Bei einer allfälligen vorübergehenden Einschränkung könnten sie sich sodann nötigenfalls an die dortigen Behörden wenden und die ihnen zustehenden Aufnahmebedingungen auf dem Rechtsweg einfordern (vgl. Art. 26 Aufnahmerichtlinie). Es steht ihnen ebenfalls offen, sich an die vor Ort tätigen karitativen Organisationen zu wenden. 7.47.4.1 Was den medizinischen Sachverhalt anbelangt, so kann eine zwangsweise Rückweisung von Personen mit gesundheitlichen Problemen nur ausnahmsweise einen Verstoss gegen Art. 3 EMRK darstellen (vgl. BVGE 2011/9 E. 7 m.w.H. und Urteil des EGMR Paposhvili gegen Belgien 13. Dezember 2016, Grosse Kammer 41738/10, §§ 180-193 m.w.H.). 7.4.2 Die Akten enthalten zwei den Beschwerdeführer betreffende Arztberichte vom 4. August 2022 und vom 15. August 2022 (SEM-Akte [...]), aus denen ersichtlich ist, dass bei diesem ein lokaler Infekt am Schienbein, der mutmasslich auf einen Insektenstich zurückzuführen ist, sowie Zahnkaries festgestellt wurden. Die Beschwerdeführerin hat im Rahmen des rechtlichen Gehörs zum medizinischen Sachverhalt sodann angegeben, ihr und ihrem Sohn gehe es gesundheitlich gut, wobei sie unter Kopf- und Knieschmerzen leiden würde, wofür sie Schmerztabletten erhalten habe. Psychische Leiden habe sie keine (SEM-Akte [...]). Bei den Beschwerdeführern handelt es sich mithin eindeutig nicht um schwer erkrankte Asylbewerber. 7.4.3 Im Übrigen ist darauf hinzuweisen, dass Kroatien grundsätzlich über eine ausreichende medizinische Infrastruktur verfügt (Urteil des BVGer D-735/2022 vom 28. Februar 2022 E. 6.7.3).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w:t>
      </w:r>
    </w:p>
    <w:p>
      <w:r>
        <w:rPr>
          <w:b/>
        </w:rPr>
        <w:t>E. 7.5</w:t>
      </w:r>
    </w:p>
    <w:p>
      <w:r>
        <w:t>Die Schweiz war und ist damit nicht völkerrechtlich verpflichtet, im Rahmen eines Selbsteintritts auf das Asylgesuch einzutreten.</w:t>
      </w:r>
    </w:p>
    <w:p>
      <w:r>
        <w:rPr>
          <w:b/>
        </w:rPr>
        <w:t>E. 7.6</w:t>
      </w:r>
    </w:p>
    <w:p>
      <w:r>
        <w:t>7.6.1 Soweit die Beschwerdeführer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7.6.2</w:t>
      </w:r>
    </w:p>
    <w:p>
      <w:r>
        <w:t>Die angefochtene Verfügung ist unter diesem Blickwinkel nicht zu beanstanden. Der Sachverhalt ist hinreichend erstellt, und den Akten sind keine Hinweise auf einen Ermessensmissbrauch oder ein Über- respektive Unterschreiten des Ermessens zu entnehmen. Auch eine Verletzung der Begründungspflicht muss sich die Vorinstanz in diesem Zusammenhang nicht vorwerfen lassen: In der angefochtenen Verfügung wurde hinreichend dargelegt, aus welchen Überlegungen von einem Selbsteintritt aus humanitären Gründen abgesehen wurde; im Übrigen kann um Wiederholungen zu vermeiden auf das unter E. 3 Gesagte verwiesen werden.</w:t>
      </w:r>
    </w:p>
    <w:p>
      <w:r>
        <w:rPr>
          <w:b/>
        </w:rPr>
        <w:t>E. 7.6.3</w:t>
      </w:r>
    </w:p>
    <w:p>
      <w:r>
        <w:t>Das Gericht enthält sich unter diesen Umständen weiterer Äusserungen zur Frage eines Selbsteintritts aus humanitären Gründen (Art. 29a Abs 3 AsylV 1 i.V.m. Art. 17 Abs. 1 Dublin-III-VO).</w:t>
      </w:r>
    </w:p>
    <w:p>
      <w:r>
        <w:rPr>
          <w:b/>
        </w:rPr>
        <w:t>E. 7.7</w:t>
      </w:r>
    </w:p>
    <w:p>
      <w:r>
        <w:t>Nach dem Gesagten bestand kein zwingender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auf das Asylgesuch der Beschwerdeführer nicht eingetreten und hat ihre Überstellung nach Kroatien verfügt (vgl. Art. 31a Abs. 1 Bst. b und Art. 44 AsylG). Die Beschwerde ist folglich abzuweisen.</w:t>
      </w:r>
    </w:p>
    <w:p>
      <w:r>
        <w:rPr>
          <w:b/>
        </w:rPr>
        <w:t>E. 9</w:t>
      </w:r>
    </w:p>
    <w:p>
      <w:r>
        <w:t>9.1 Mit vorliegendem Urteil ist das Beschwerdeverfahren abgeschlossen. Die Anträge betreffend aufschiebende Wirkung und Vollzugsaussetzung unter entsprechender Anweisung der Vollzugsbehörde sowie Befreiung von der Kostenvorschusspflicht sind damit gegenstandslos geworden.</w:t>
      </w:r>
    </w:p>
    <w:p>
      <w:r>
        <w:rPr>
          <w:b/>
        </w:rPr>
        <w:t>E. 9.2</w:t>
      </w:r>
    </w:p>
    <w:p>
      <w:r>
        <w:t>Das mit der Beschwerde gestellte Gesuch um Gewährung der unentgeltlichen Prozessführung ist abzuweisen, da die Begehren der Beschwerdeführer - wie sich aus den vorstehenden Erwägungen ergibt - alsaussichtlos zu bezeichnen waren, weshalb die Voraussetzungen von Art. 65 Abs. 1 VwVG nicht erfüllt sind.</w:t>
      </w:r>
    </w:p>
    <w:p>
      <w:r>
        <w:rPr>
          <w:b/>
        </w:rPr>
        <w:t>E. 9.3</w:t>
      </w:r>
    </w:p>
    <w:p>
      <w:r>
        <w:t>Bei diesem Ausgang des Verfahrens sind die Kosten den Beschwerdeführern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