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E-431/2024 vom 13. März 2024</w:t>
      </w:r>
    </w:p>
    <w:p>
      <w:r>
        <w:t>Bundesverwaltungsgericht, 2024-03-13, DE</w:t>
      </w:r>
    </w:p>
    <w:p>
      <w:r>
        <w:rPr>
          <w:b/>
        </w:rPr>
        <w:t xml:space="preserve">Quelle: </w:t>
      </w:r>
      <w:r>
        <w:t>https://mcp.opencaselaw.ch/entscheid/bvger_E-431_2024</w:t>
      </w:r>
    </w:p>
    <w:p>
      <w:r>
        <w:t>FR: TAF E-431/2024 du 13 mars 2024</w:t>
      </w:r>
    </w:p>
    <w:p>
      <w:r>
        <w:t>IT: TAF E-431/2024 del 13 marzo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 gereichte Beschwerde ist einzutreten (Art. 108 Abs. 1 AsylG und Art. 52 Abs. 1 VwVG).</w:t>
      </w:r>
    </w:p>
    <w:p>
      <w:r>
        <w:rPr>
          <w:b/>
        </w:rPr>
        <w:t>E. 2</w:t>
      </w:r>
    </w:p>
    <w:p>
      <w:r>
        <w:t>Die Kognition des Bundesverwaltungsgerichts und die zulässigen Rügen</w:t>
      </w:r>
    </w:p>
    <w:p>
      <w:r>
        <w:t>E-431/2024 Seite 4 richten sich im Bereich des Ausländerrechts nach Art. 49 VwVG (vgl. BVGE 2014/26 E. 5).</w:t>
      </w:r>
    </w:p>
    <w:p>
      <w:r>
        <w:rPr>
          <w:b/>
        </w:rPr>
        <w:t>E. 3</w:t>
      </w:r>
    </w:p>
    <w:p>
      <w:r>
        <w:t>Zwar wird mit der Beschwerde beziehungsweise dem ersten Rechtsbegeh- ren die (vollständige) Aufhebung der Verfügung vom 9. Januar 2024 bean- tragt. Angesichts der weiteren Rechtsbegehren (vgl. Bst. D.) sowie der Be- schwerdebegründung geht das Bundesverwaltungsgericht indessen davon aus, dass – wie bereits in der Zwischenverfügung vom 23. Januar 2024 festgehalten – ausschliesslich der Vollzug der Wegweisung Streitgegen- stand der Beschwerde bildet (Dispositivziffern 4 und 5 der angefochtenen Verfügung [Vollzug der Wegweisung]). Entsprechend den Rechtsbegehren und deren Begründung ist demnach zu prüfen, ob das SEM den Vollzug der Wegweisung zu Recht angeordnet hat oder infolge Unzumutbarkeit die vorläufige Aufnahme der Beschwerdeführerin und ihres Sohnes anzuord- nen ist beziehungsweise, ob das SEM diesbezüglich den rechtserhebli- chen Sachverhalt unvollständig festgestellt hat und die Sache infolgedes- sen zur vollständigen Feststellung des Sachverhalts an die Vorinstanz zu- rückzuweisen ist.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In der Rechtsmitteleingabe rügt die Beschwerdeführerin in formeller Hinsicht, die Vorinstanz habe den Sachverhalt nicht vollständig erstellt. Sie habe ihre persönliche Situation nicht genügend berücksichtigt, namentlich, dass sie als alleinerziehende Mutter zurückkehren werde und aus einem Gebiet stamme, das stark vom Erdbeben des vergangenen Jahres betrof- fen sei. Auch sei nicht genügend abgeklärt worden, ob sie bei einer Rück- kehr ausreichende Unterstützung erhalten werden könne. Diese Rüge ist</w:t>
      </w:r>
    </w:p>
    <w:p>
      <w:r>
        <w:t>E-431/2024 Seite 5 vorab zu prüfen, da sie allenfalls geeignet sein könnte, eine Kassation der angefochtenen Verfügung herbeizuführen.</w:t>
      </w:r>
    </w:p>
    <w:p>
      <w:r>
        <w:rPr>
          <w:b/>
        </w:rPr>
        <w:t>E. 5.2</w:t>
      </w:r>
    </w:p>
    <w:p>
      <w:r>
        <w:t>Die Sachverhaltserstellung ist unvollständig, wenn nicht alle für den Entscheid rechtswesentlichen Sachumstände berücksichtigt werden (vgl. KÖLZ/HÄNER/BERTSCHI, Verwaltungsverfahren und Verwaltungsrechts- pflege des Bundes, 3. Aufl. 2013, N. 1043).</w:t>
      </w:r>
    </w:p>
    <w:p>
      <w:r>
        <w:rPr>
          <w:b/>
        </w:rPr>
        <w:t>E. 5.3.1</w:t>
      </w:r>
    </w:p>
    <w:p>
      <w:r>
        <w:t>In der angefochtenen Verfügung führt die Vorinstanz aus, aufgrund der aktuellen Lage in den von den Erdbeben betroffenen Provinzen sei die Zumutbarkeit des Wegweisungsvollzugs dorthin individuell in jedem Ein- zelfall zu prüfen. Die Beschwerdeführerin sei (…)jährig, gut gebildet und gesund. Sie sei mit Hilfe ihres Cousins zu ihm in die Stadt F._______ ge- flohen und habe sich dort vor ihrem Vater versteckt. Die Provinz G._______ sei vom Erdbeben nicht betroffen. Es werde nicht in Abrede gestellt, dass es für die alleinstehende Beschwerdeführerin mit einem Kind nicht einfach sein werde, sollte die Familie sie tatsächlich nicht unterstützen. Indes habe sie ein gutes Verhältnis zu ihrem Cousin, der sie nach F._______ geholt, ihre Reise organisiert und in die Schweiz begleitet habe. Es dürfe davon ausgegangen werden, dass der Cousin sie weiter unterstütze. Schliesslich sei es ihr möglich und zuzumuten, zumindest eine Teilzeitstelle anzuneh- men, zumal sie als alleinerziehende Mutter staatliche Hilfe beantragen könne. Letztlich könne sie auch in einem Frauenhaus Zuflucht finden.</w:t>
      </w:r>
    </w:p>
    <w:p>
      <w:r>
        <w:rPr>
          <w:b/>
        </w:rPr>
        <w:t>E. 5.3.2</w:t>
      </w:r>
    </w:p>
    <w:p>
      <w:r>
        <w:t>Die Vorinstanz äussert sich in der Verfügung nicht zu einer Rückkehr der Beschwerdeführerin in ihre Herkunftsregion in der Provinz E._______, sondern prüft ausschliesslich eine Aufenthaltsalternative bezüglich der Provinz G._______ beziehungsweise der Stadt F._______. Dass dort eine zumutbare Aufenthaltsalternative bestehe, begründet die Vorinstanz damit, dass sich die Beschwerdeführerin dort vor der Abreise bei ihrem Cousin aufgehalten und vor ihrem Vater versteckt habe. Dieser Ansicht der Vor- instanz kann indes nicht gefolgt werden. Gemäss den eigenen Angaben der Beschwerdeführerin hat sie sich dort nur während einer beschränkten – eher kurzen – Zeit aufgehalten. Über eine mögliche Unterkunft bei einer Rückkehr oder ein Beziehungsnetz scheint sie dort daher nicht zu verfü- gen. Dies umso weniger, als ihr Cousin, der mit ihr in die Schweiz gereist ist, sich nach wie vor hier aufhält. Bei dieser Ausgangslage ist nicht ohne weiteres davon auszugehen, F._______ sei eine zumutbare Aufenthaltsal- ternative für die Beschwerdeführerin. Weitere mögliche Alternativen wer- den von der Vorinstanz keine genannt. Sie verweist lediglich auf die</w:t>
      </w:r>
    </w:p>
    <w:p>
      <w:r>
        <w:t>E-431/2024 Seite 6 Möglichkeit, die Beschwerdeführerin könne in Frauenhäusern Zuflucht fin- den und zitiert hierzu einige türkische Gesetzesbestimmungen. Dies trifft zwar grundsätzlich zu (vgl. Referenzurteil E-1948/2018 vom 12. Juni 2018 E. 5.2.2). Indes genügt vorliegend die blosse Feststellung, in der Türkei gebe es entsprechende Einrichtungen, unter Berücksichtigung der konkre- ten Umstände in einer Gesamtbetrachtung nicht, um die Zumutbarkeit des Vollzuges der Wegweisung bejahen zu können. Insbesondere ist zu be- rücksichtigen, dass die Beschwerdeführerin ihr ganzes Leben in Ostanato- lien verbracht hat, wo die Schutzinfrastruktur weniger dicht ist als in städti- schen Gebieten (vgl. Urteil des BVGer D-4762/2023 vom 20. September 2023 E. 5.2.2). Ausserdem ist die Funktionalität vorhandener Einrichtun- gen in den vom Erdbeben betroffenen Gebieten fraglich.</w:t>
      </w:r>
    </w:p>
    <w:p>
      <w:r>
        <w:rPr>
          <w:b/>
        </w:rPr>
        <w:t>E. 5.3.3</w:t>
      </w:r>
    </w:p>
    <w:p>
      <w:r>
        <w:t>Soweit den Akten zu entnehmen ist, verfügt die Beschwerdeführerin einzig in der Provinz E._______ über ein familiäres Beziehungsnetz. So- dann wäre bei Wahrunterstellung ihrer Ausführungen nicht mit einer Unter- stützung durch ihre Kernfamilie zu rechnen. Ferner ist den Akten nicht zu entnehmen, sie verfüge über weitere Verwandte oder Freunde in der Tür- kei, die sie zumindest während einer ersten Phase unterstützen könnten. Hierzu sind weitere Abklärungen erforderlich. Auch lässt sich zum jetzigen Zeitpunkt aus den Akten nicht ableiten, ihr Cousin H._______, oder der in der Schweiz wohnhafte Onkel seien in der Lage und bereit, sie bei einer Rückkehr (finanziell) zu unterstützen.</w:t>
      </w:r>
    </w:p>
    <w:p>
      <w:r>
        <w:rPr>
          <w:b/>
        </w:rPr>
        <w:t>E. 5.3.4</w:t>
      </w:r>
    </w:p>
    <w:p>
      <w:r>
        <w:t>Aufgrund der vorstehenden Erwägungen ist daher festzuhalten, dass die Vorinstanz keine korrekte Einzelfallbeurteilung vorgenommen und den massgeblichen Sachverhalt nicht vollständig ermittelt hat. Insbesondere sind weitere Beweismassnahmen angezeigt, namentlich eine weitere An- hörung, wie die Vorinstanz in ihrer Vernehmlassung denn auch selbst be- antragt.</w:t>
      </w:r>
    </w:p>
    <w:p>
      <w:r>
        <w:rPr>
          <w:b/>
        </w:rPr>
        <w:t>E. 5.4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t>E-431/2024 Seite 7</w:t>
      </w:r>
    </w:p>
    <w:p>
      <w:r>
        <w:rPr>
          <w:b/>
        </w:rPr>
        <w:t>E. 6</w:t>
      </w:r>
    </w:p>
    <w:p>
      <w:r>
        <w:t>Nach dem Gesagten ist die Beschwerde gutzuheissen. Die Dispositivzif- fern 4 und 5 der Verfügung vom 9. Januar 2024 (Vollzug der Wegweisung) sind aufzuheben und die Sache ist zur Neubeurteilung im Sinne der Erwä- gungen an die Vorinstanz zurückzuweisen.</w:t>
      </w:r>
    </w:p>
    <w:p>
      <w:r>
        <w:rPr>
          <w:b/>
        </w:rPr>
        <w:t>E. 7</w:t>
      </w:r>
    </w:p>
    <w:p>
      <w:r>
        <w:t>Bei diesem Ausgang des Verfahrens sind keine Kosten zu erheben (Art. 63 Abs. 1 VwVG).</w:t>
      </w:r>
    </w:p>
    <w:p>
      <w:r>
        <w:rPr>
          <w:b/>
        </w:rPr>
        <w:t>E. 8</w:t>
      </w:r>
    </w:p>
    <w:p>
      <w:r>
        <w:t>Der vertretenen Beschwerdeführerin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E-431/2024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