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E-4315/2010 vom 30. Juni 2011</w:t>
      </w:r>
    </w:p>
    <w:p>
      <w:r>
        <w:t>Bundesverwaltungsgericht, 2011-06-30, FR</w:t>
      </w:r>
    </w:p>
    <w:p>
      <w:r>
        <w:rPr>
          <w:b/>
        </w:rPr>
        <w:t xml:space="preserve">Quelle: </w:t>
      </w:r>
      <w:r>
        <w:t>https://mcp.opencaselaw.ch/entscheid/bvger_E-4315_2010</w:t>
      </w:r>
    </w:p>
    <w:p>
      <w:r>
        <w:t>FR: TAF E-4315/2010 du 30 juin 2011</w:t>
      </w:r>
    </w:p>
    <w:p>
      <w:r>
        <w:t>IT: TAF E-4315/2010 del 30 giugno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La recourante a qualité pour recourir. Présenté dans la forme et les délais prescrits par la loi, le recours est recevable (art. 48 et 52 PA et 108 al. 1 LAsi).</w:t>
      </w:r>
    </w:p>
    <w:p>
      <w:r>
        <w:rPr>
          <w:b/>
        </w:rPr>
        <w:t>E. 2</w:t>
      </w:r>
    </w:p>
    <w:p>
      <w:r>
        <w:t>A titre préliminaire, le Tribunal doit analyser les griefs de nature formelle soulevés par l'intéressée. Celle-ci a, en effet, allégué ne pas avoir été en mesure de se concentrer suffisamment lors de son audition sommaire étant donné sa récente tentative de suicide et a remis en cause la validité de cette audition. Elle a également soutenu que l'auditrice l'avait interrompue à plusieurs reprises durant son audition sur ses motifs d'asile de sorte qu'elle s'était sentie paralysée au point de ne pas avoir pu exposer de manière exhaustive ses motifs d'asile. Elle a requis des mesures d'instruction complémentaires.</w:t>
      </w:r>
    </w:p>
    <w:p>
      <w:r>
        <w:rPr>
          <w:b/>
        </w:rPr>
        <w:t>E. 2.1</w:t>
      </w:r>
    </w:p>
    <w:p>
      <w:r>
        <w:t>Il convient d'entrée de cause de rappeler que, s'agissant du fardeau de la preuve, il appartient en premier lieu à la partie d'établir les faits qu'elle allègue. Dans le domaine de l'asile tout particulièrement, le devoir de collaborer à l'instruction de la cause (cf. art. 8 LAsi), oblige le requérant d'asile à apporter, dans la mesure où cela peut raisonnablement être exigé de lui, les preuves commandées par la nature du litige et des faits invoqués, faute de quoi il risquerait de devoir supporter les conséquences de l'absence de preuves (cf. Arrêts du Tribunal fédéral [ATF] 117 V 261). Certes, selon la maxime inquisitoire, consacrée à l'art. 12 PA, l'autorité judiciaire ordonne des actes d'instruction destinés à vérifier la valeur probante des moyens produits. Elle n'est, en revanche, pas tenue d'ordonner des mesures d'instruction visant à établir les motifs avancés par la partie. Un complément d'instruction ne s'impose que lorsque, au regard des allégations et des preuves de la partie, il demeure encore des doutes et des incertitudes qui ne pourront vraisemblablement être levés que par une administration de preuves ordonnées d'office (cf. Jurisprudence et informations de la Commission suisse de recours en matière d'asile [JICRA] 1995 n° 23 p. 219ss).</w:t>
      </w:r>
    </w:p>
    <w:p>
      <w:r>
        <w:rPr>
          <w:b/>
        </w:rPr>
        <w:t>E. 2.2</w:t>
      </w:r>
    </w:p>
    <w:p>
      <w:r>
        <w:t>A l'examen du dossier de la cause, le Tribunal constate que tant l'audition sommaire que l'audition fédérale doivent être considérées, sur la base des procès-verbaux, comme suffisamment détaillées et complètes. Il n'en ressort, par ailleurs, pas que l'intéressée était sujette à des troubles de concentration tels qu'elle n'aurait pas été en état de comprendre les questions qui lui ont été posées lors de ses auditions et de se déterminer valablement sur celles-ci. Au contraire, elle a indiqué avoir bien compris l'interprète (cf. pv. de l'audition sommaire p. 10, pv. de l'audition fédérale p. 1) et a attesté, par sa signature, que ses déclarations correspondaient au contenu des procès-verbaux. A cela s'ajoute que la représentante des oeuvres d'entraide, présente lors de l'audition sur les motifs d'asile, n'a formulé aucune remarque quant au comportement de l'auditrice, au bon déroulement de l'audition ou la capacité de l'intéressée à exposer valablement ses motifs (cf. document annexé à l'audition fédérale). Quant à la requête tendant à des mesures d'instruction complémentaires, il faut noter que l'ODM a instruit correctement la cause en requérant un rapport médical avant de se prononcer. Pour le reste, le Tribunal estime qu'il peut trancher la cause en l'état du dossier, la recourante n'ayant, du reste, apporté aucun élément particulier propre à justifier une mesure d'instruction supplémentaire.</w:t>
      </w:r>
    </w:p>
    <w:p>
      <w:r>
        <w:rPr>
          <w:b/>
        </w:rPr>
        <w:t>E. 2.3</w:t>
      </w:r>
    </w:p>
    <w:p>
      <w:r>
        <w:t>Au vu de ce qui précède, les griefs de nature formelle invoqués s'avèrent mal fondés et doivent être rejetés. La décision attaquée peut, dès lors, être examinée sous l'angle de la reconnaissance de la qualité de réfugié et de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qui soutient qu'elle s'est trouvée soumise à la pression de son père pour conclure un mariage forcé, n'a pas été en mesure de faire apparaître la crédibilité de ses motifs.</w:t>
      </w:r>
    </w:p>
    <w:p>
      <w:r>
        <w:rPr>
          <w:b/>
        </w:rPr>
        <w:t>E. 4.2</w:t>
      </w:r>
    </w:p>
    <w:p>
      <w:r>
        <w:t>Le mariage forcé est certes une réalité en Ethiopie, avant tout dans le nord du pays ; les jeunes filles, dans la proportion de quelque 70%, sont souvent contraintes d'épouser des hommes plus âgés, choisis par leur famille, et celles qui s'opposent à ce sort font face au rejet de leur communauté et de leurs proches (cf. OSAR-rapport Ethiopie 2005 ; Österreichisches Rotes Kreuz [ÖRK] /Accord, Reisebericht Äthiopien, décembre 2004). Le Code éthiopien de la famille, réformé en 2000, prévoit certes que le mariage ne peut avoir lieu avant l'âge de 18 ans, avec le consentement des époux ; il réserve toutefois les règles religieuses et coutumières, qui prévalent dans les faits. La pratique du mariage précoce (et donc forcé), encore répandue, est toutefois de plus en plus critiquée au sein de la population, mais, bien qu'il soit clairement illégal, l'éradication de cet usage est encore lointaine (cf. Country Report on Human Rights Practices, Washington mars 2008 ; UK Home Office, Ethiopia, janvier 2008). La pratique du "rapt nuptial", accompagné de viol, s'inscrit dans ce contexte coutumier, surtout dans le sud du pays (mais pas uniquement) ; les hommes qui s'y livrent, bien que légalement punissables, ne sont pas sanctionnés sévèrement par les tribunaux (cf. ÖRK/Accord, op. cit. ; Home Office, op. cit.). En conséquence, il s'agit là d'une forme de persécution, contre laquelle l'Etat n'accorde pas à la victime une protection adaptée (cf. JICRA 2006 n° 32 p. 336ss).</w:t>
      </w:r>
    </w:p>
    <w:p>
      <w:r>
        <w:rPr>
          <w:b/>
        </w:rPr>
        <w:t>E. 4.3</w:t>
      </w:r>
    </w:p>
    <w:p>
      <w:r>
        <w:t>Dans le cas d'espèce, force est de constater que les propos de la recourante comportent trop d'incohérences, d'imprécisions et de contradictions pour que leur vraisemblance soit retenue. Ainsi, l'intéressée, qui n'a dit mot de son prétendu mariage forcé lors de son audition sommaire, n'a été en mesure de fournir aucune information sur l'homme qu'elle aurait été destinée à épouser, pas même son identité exacte. Elle n'a pas non plus été capable d'indiquer précisément quand et comment son père aurait débuté les démarches en vue d'un mariage forcé, ni les raisons pour lesquelles il se serait subitement intéressé à elle alors qu'elle avait 24 ans, qu'il ne l'aurait pas reconnue comme sa fille et qu'il n'aurait jamais vécu avec elle (cf. pv. de l'audition fédérale p. 8). De plus, l'allégation d'un futur mariage arrangé par son père contredit ses propos tenus durant l'audition sommaire selon lesquels son géniteur n'aurait jamais tenté d'entrer en contact avec elle (cf. pv. de l'audition sommaire p. 6) et elle n'aurait rencontré aucun problème en Ethiopie (cf. ibidem p. 7). L'explication selon laquelle elle ne se sentait pas bien lors de sa première interview, lequel n'avait pas été mené de manière correcte, ne saurait être suffisante à justifier l'ensemble des invraisemblances retenues ci-dessus. Rien, dans le procès-verbal de celui-ci, ne permet d'ailleurs d'établir un quelconque manquement (cf. consid. 2 supra). Les difficultés pour une jeune femme musulmane à parler d'un tel sujet ne constituent pas non plus une excuse convaincante.</w:t>
      </w:r>
    </w:p>
    <w:p>
      <w:r>
        <w:rPr>
          <w:b/>
        </w:rPr>
        <w:t>E. 4.4</w:t>
      </w:r>
    </w:p>
    <w:p>
      <w:r>
        <w:t>Il y a, en outre, lieu de constater que la recourante n'a fourni aucun document d'identité ni de voyage et que ses explications, vagues et peu logiques, relatives à l'impossibilité de s'en procurer ne sont pas crédibles (cf. pv. de l'audition fédérale p. 4-6). Elle n'a pas davantage expliqué les raisons de son prétendu départ au mois de décembre 2008 alors qu'elle avait appris en 2007 déjà que sa mère vivait en (...). L'intéressée a, de plus, indiqué être arrivée légalement en (...), munie d'un visa Schengen, ce qui est contredit par les informations transmises par les autorités (...) compétentes. Ces éléments permettent, dès lors, de conclure que l'intéressée n'a pas quitté l'Ethiopie dans les circonstances alléguées.</w:t>
      </w:r>
    </w:p>
    <w:p>
      <w:r>
        <w:rPr>
          <w:b/>
        </w:rPr>
        <w:t>E. 4.5</w:t>
      </w:r>
    </w:p>
    <w:p>
      <w:r>
        <w:t>Dès lors, la recourante n'a pas rendu vraisemblable qu'elle se soit soustraite à un mariage forcé. Quant à son souhait de rejoindre sa mère en (...), ce motif, bien que compréhensible, n'est à l'évidence pas pertinent en matière d'asile. 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la recourante n'a pas démontré l'existence d'un tel risque puisqu'elle n'a pas rendu crédibles les faits à l'origine de son départ du pays (cf. consid. 3 supra).</w:t>
      </w:r>
    </w:p>
    <w:p>
      <w:r>
        <w:rPr>
          <w:b/>
        </w:rPr>
        <w:t>E. 7.6</w:t>
      </w:r>
    </w:p>
    <w:p>
      <w:r>
        <w:t>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8.2</w:t>
      </w:r>
    </w:p>
    <w:p>
      <w:r>
        <w:t>De jurisprudence constante, l'exécution du renvoi vers l'Ethiopie est en principe considérée comme raisonnablement exigible (cf. Arrêts du Tribunal administratif fédéral en les causes E-113/2008 et D-4609/2008, JICRA 1998 no 22). Depuis la signature d'un accord de paix entre l'Ethiopie et l'Erythrée le 12 décembre 2000, les soldats de l'ONU contrôlent la frontière entre ces deux pays.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l'Érythrée et l'Éthiopie reste la seule description juridique valide de la frontière. Malgré le retrait des troupes de maintien de la paix de l'Erythrée au mois de mars 2008 et de l'Ethiopie au mois d'août 2008, il n'existe pas à l'heure actuelle de conflit ouvert dans la zone frontalière de ces deux pays. Ainsi, même si des tensions persistent entre ces deux pays,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83 al. 4 LEtr.</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Cela dit, il sied de préciser que si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consid. 5b p. 158).</w:t>
      </w:r>
    </w:p>
    <w:p>
      <w:r>
        <w:rPr>
          <w:b/>
        </w:rPr>
        <w:t>E. 8.4</w:t>
      </w:r>
    </w:p>
    <w:p>
      <w:r>
        <w:t>En l'occurrence, l'intéressée, encore jeune, est originaire d'Addis-Abeba, où elle a effectué toute sa scolarité obligatoire. Elle y a également exercé, pendant plusieurs années, la profession de (...) dans une entreprise de (...), gagnant un salaire certes bas par rapport aux standards européens mais non négligeable pour l'Ethiopie (cf. pv. de l'audition sommaire p. 2). Forte de cette expérience professionnelle, de l'appui de son réseau social constitué avant son départ ainsi que du soutien de ses deux oncles et de sa tante maternels à Addis-Abeba (cf. pv. de l'audition sommaire p. 3, pv. de l'audition fédérale p. 4), elle pourra se réinsérer dans la société éthiopienne, cela malgré les difficultés existants pour les femmes d'accéder à l'emploi.</w:t>
      </w:r>
    </w:p>
    <w:p>
      <w:r>
        <w:rPr>
          <w:b/>
        </w:rPr>
        <w:t>E. 8.5</w:t>
      </w:r>
    </w:p>
    <w:p>
      <w:r>
        <w:t>Quant à l'état de santé de la recourante, il ressort du rapport médical du 3 mai 2010 qu'elle souffre d'un trouble de l'adaptation et de la personnalité nécessitant une prise en charge psychothérapeutique et médicamenteuse (anxiolytique) de soutien. Le Tribunal constate qu'il ne s'agit toutefois pas d'une affection psychique d'une gravité telle qu'un retour en Ethiopie serait, de manière certaine, de nature à mettre concrètement et sérieusement en danger la vie ou la santé de la recourante à brève échéance, respectivement que son état de santé nécessite impérativement des traitements médicaux ne pouvant être poursuivis qu'en Suisse, sous peine d'entraîner de telles conséquences. En effet, son état de santé ne nécessite manifestement pas une prise en charge médicale particulièrement lourde. Elle a d'ailleurs maintenant interrompu tout suivi psychothérapeutique (cf. let. K supra). En outre, selon les informations fiables à disposition du Tribunal, la recourante pourrait être soignée, si elle en ressentait encore le besoin, ce qui n'est pas avéré (cf. let. K supra), à Addis Abeba où des anxiolytiques sont disponibles (cf. OSAR - Ethiopie : Soins psychiatriques, 10 juin 2009, p. 7), sa famille pouvant l'aider moralement et financièrement le cas échéant (cf. consid. 8.4 supra). Quant à l'indication d'un risque d'un passage à l'acte auto-agressif, force est de constater que, depuis son arrivée en Suisse, l'intéressée n'a jamais dû être hospitalisée, par exemple, à la suite d'une décompensation avec une activité délirante importante ou de l'apparition d'idées suicidaires élaborées. Si elle a fait mention d'un tentamen en (...), il faut remarquer que cet événement n'a été ni détaillé ni documenté. Or, même si le Tribunal n'entend pas sous-estimer les appréhensions que la recourante peut ressentir à l'idée de regagner son pays d'origine, cette appréhension se manifestant sous la formé d'idées suicidaires, il n'en demeure pas moins que l'on ne saurait de manière générale prolonger indéfiniment le séjour d'une personne en Suisse au seul motif que la perspective d'un retour exacerbe un état psychologique perturbé. Certes, le Tribunal est conscient des risques d'aggravation de l'état de santé psychique de l'intéressée en réaction à une décision négative et au stress lié à un renvoi en Ethiopie après plusieurs années de séjour en Suisse. Il appartient cependant à l'intéressée, avec l'aide d'un thérapeute, de mettre en place les conditions adéquates qui lui permettront d'appréhender son retour au pays. Cela étant, de tels risques ne permettent toutefois pas en soi de conclure à une mise en danger concrète au sens de l'art. 83 al. 4 LEtr. A cela s'ajoute que l'intéressée pourrait solliciter de l'ODM, en cas de besoin, une aide au retour pour motifs médicaux (cf. art. 73ss de l'ordonnance 2 sur l'asile relative au financement [OA 2, RS 142.312] et emporter avec elle une réserve de médicaments pour surmonter la période délicate entre son arrivée en Ethiopie et sa réinsertion effective dans ce pays.</w:t>
      </w:r>
    </w:p>
    <w:p>
      <w:r>
        <w:rPr>
          <w:b/>
        </w:rPr>
        <w:t>E. 8.6</w:t>
      </w:r>
    </w:p>
    <w:p>
      <w:r>
        <w:t>En définitive, le Tribunal n'ignore certes pas les inévitables difficultés de réinsertion auxquelles l'intéressée, relativement fragile, sera confrontée à son retour dans un pays dont la situation économique et sociale demeure précaire. De l'avis de l'autorité de céans, ces facteurs négatifs, mis en balance avec ceux plaidant en faveur du caractère raisonnablement exigible de l'exécution du renvoi (cf. consid. 8.4 supra), ne peuvent cependant constituer des motifs prépondérants pour faire obstacle à une telle exécution. Par conséquent, l'exécution du renvoi de la recourante est raisonnablement exigible en l'état.</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Les conclusions du recours n'étant pas d'emblée vouée à l'échec et l'intéressée étant indigente, la demande d'assistance judiciaire partielle est admise.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