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E-4313/2024 vom 5. Juni 2024</w:t>
      </w:r>
    </w:p>
    <w:p>
      <w:r>
        <w:t>Bundesverwaltungsgericht, 2024-06-05, DE</w:t>
      </w:r>
    </w:p>
    <w:p>
      <w:r>
        <w:rPr>
          <w:b/>
        </w:rPr>
        <w:t xml:space="preserve">Quelle: </w:t>
      </w:r>
      <w:r>
        <w:t>https://mcp.opencaselaw.ch/entscheid/bvger_E-4313_2024_d20240605</w:t>
      </w:r>
    </w:p>
    <w:p>
      <w:r>
        <w:t>FR: TAF E-4313/2024 du 5 juin 2024</w:t>
      </w:r>
    </w:p>
    <w:p>
      <w:r>
        <w:t>IT: TAF E-4313/2024 del 5 giugno 2024</w:t>
      </w:r>
    </w:p>
    <w:p>
      <w:pPr>
        <w:pStyle w:val="Heading2"/>
      </w:pPr>
      <w:r>
        <w:t>Regeste</w:t>
      </w:r>
    </w:p>
    <w:p>
      <w:r>
        <w:t>Asyl und Wegweisung | Asyl und Wegweisung; Verfügung des SEM vom 5. Juni 2024</w:t>
      </w:r>
    </w:p>
    <w:p>
      <w:pPr>
        <w:pStyle w:val="Heading2"/>
      </w:pPr>
      <w:r>
        <w:t>Erwägungen</w:t>
      </w:r>
    </w:p>
    <w:p>
      <w:r>
        <w:rPr>
          <w:b/>
        </w:rPr>
        <w:t>E. 5</w:t>
      </w:r>
    </w:p>
    <w:p>
      <w:r>
        <w:t>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w:t>
      </w:r>
    </w:p>
    <w:p>
      <w:r>
        <w:rPr>
          <w:b/>
        </w:rPr>
        <w:t>E. 6</w:t>
      </w:r>
    </w:p>
    <w:p>
      <w:r>
        <w:t>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E-4313/2024 Seite 9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Beschwerdeführern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die Beschwerdeführer aus einer von den Erdbeben besonders be- troffenen Provinz kommen, weshalb rechtsprechungsgemäss im Einzelfall zu prüfen ist, ob individuelle Gründe den Wegweisungsvollzug als unzu- mutbar erscheinen lassen, wobei sich die Frage nach einer zumutbaren Aufenthaltsalternative in einer anderen Region der Türkei stellt (vgl. Refe- renzurteil des BVGer E-1308/2023 vom 19. März 2024 E. 10 f.), dass solche individuellen Gründe vorliegend nicht ersichtlich sind, zumal sowohl der Beschwerdeführer als auch die Beschwerdeführerin bereits in diversen Städten gelebt haben, insbesondere in I._______ studiert haben und auch Verwandte in K._______ haben, weshalb eine innerstaatliche Aufenthaltsalternative zu bejahen ist, dass weder die allgemeine Lage im Heimat- beziehungsweise Herkunfts- staat der Beschwerdeführer noch individuelle Gründe auf eine konkrete Gefährdung im Falle einer Rückkehr schliessen lassen, weshalb der Voll- zug der Wegweisung vorliegend zumutbar ist,</w:t>
      </w:r>
    </w:p>
    <w:p>
      <w:r>
        <w:t>E-4313/2024 Seite 10 dass insbesondere die von der Beschwerdeführerin zwischenzeitlich ange- strebte medizinische und psychologische Behandlung auch in ihrer Heimat fortgeführt werden kann, dass der Vollzug der Wegweisung der Beschwerdeführer in den Heimat- staat somit möglich ist, da keine Vollzugshindernisse bestehen (Art. 83 Abs. 2 AIG), und es den Beschwerdeführern obliegt, bei der Beschaffung gültiger Reisepapiere mitzuwirken (vgl. Art. 8 Abs. 4 AsylG und dazu auch BVGE 2008/34 E. 12), dass nach dem Gesagten der vom Staatssekretariat verfügte Vollzug der Wegweisung zu bestätigen ist,</w:t>
      </w:r>
    </w:p>
    <w:p>
      <w:r>
        <w:rPr>
          <w:b/>
        </w:rPr>
        <w:t>E. 7</w:t>
      </w:r>
    </w:p>
    <w:p>
      <w:r>
        <w:t>dass die angefochtene Verfügung Bundesrecht nicht verletzt, den rechts- erheblichen Sachverhalt richtig sowie vollständig feststellt (Art. 106 Abs. 1 AsylG) und – soweit überprüfbar – angemessen ist, weshalb die Be- schwerde vollumfänglich abzuweisen ist, dass unter diesen Umständen eine Fristansetzung zur Nachbesserung der Beschwerdeschrift (vgl. Art. 53 VwVG) und weitere Abklärungen in der Sa- che nicht erforderlich sind, zumal auch verspätete Parteivorbringen im Sinne von Art. 32 Abs. 2 VwVG nicht vorliegen,</w:t>
      </w:r>
    </w:p>
    <w:p>
      <w:r>
        <w:rPr>
          <w:b/>
        </w:rPr>
        <w:t>E. 8</w:t>
      </w:r>
    </w:p>
    <w:p>
      <w:r>
        <w:t>dass mit dem vorliegenden Urteil in der Hauptsache das Gesuch um Be- freiung von der Kostenvorschusspflicht (vgl. Art. 63 Abs. 4 VwVG) gegen- standslos geworden ist, dass das Gesuch um Gewährung der unentgeltlichen Prozessführung je- doch gutzuheissen ist, da die Beschwerde nicht von vornherein aussichts- los erschienen ist und die Beschwerdeführer offenkundig bedürftig sind (Art. 65 Abs. 1 VwVG), dass infolgedessen das Gesuch um Gewährung einer amtlichen Rechts- verbeiständung gutzuheissen ist (Art. 102m Abs. 1 Bst. a AsylG), wobei antragsgemäss lic.iur. Nesrin Ulu, als amtliche Rechtsbeiständin zu bestel- len ist (Art. 102m Abs. 3 AsylG), dass die Kosten für das vorliegende Beschwerdeverfahren ausgangsge- mäss den Beschwerdeführern aufzuerlegen wären (Art. 63 Abs. 1 VwVG),</w:t>
      </w:r>
    </w:p>
    <w:p>
      <w:r>
        <w:t>E-4313/2024 Seite 11 indessen aufgrund der Gewährung der unentgeltlichen Prozessführung keine Kosten zu erheben sind, dass der amtlichen Rechtsbeiständin, lic.iur. Nesrin Ulu, unter Berücksich- tigung des Umfangs der Streitsache eine Entschädigung von pauschal Fr. 1’500.- auszurichten ist (Art. 8-11 sowie Art. 14 Abs. 2 des Reglements vom 21. Februar 2008 über die Kosten und Entschädigungen vor dem Bun- desverwaltungsgericht [VGKE, SR 173.320.2]), (Das Dispositiv befindet sich auf der nächsten Seite.)</w:t>
      </w:r>
    </w:p>
    <w:p>
      <w:r>
        <w:t>E-4313/2024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