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E-4312/2023 vom 4. September 2023</w:t>
      </w:r>
    </w:p>
    <w:p>
      <w:r>
        <w:t>Bundesverwaltungsgericht, 2023-09-04, DE</w:t>
      </w:r>
    </w:p>
    <w:p>
      <w:r>
        <w:rPr>
          <w:b/>
        </w:rPr>
        <w:t xml:space="preserve">Quelle: </w:t>
      </w:r>
      <w:r>
        <w:t>https://mcp.opencaselaw.ch/entscheid/bvger_E-4312_2023</w:t>
      </w:r>
    </w:p>
    <w:p>
      <w:r>
        <w:t>FR: TAF E-4312/2023 du 4 septembre 2023</w:t>
      </w:r>
    </w:p>
    <w:p>
      <w:r>
        <w:t>IT: TAF E-4312/2023 del 4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E-4312/2023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E-4312/2023 Seite 6 Tatsachen nicht entsprechen oder massgeblich auf gefälschte oder ver- fälschte Beweismittel abgestützt werden (Art. 7 AsylG).</w:t>
      </w:r>
    </w:p>
    <w:p>
      <w:r>
        <w:rPr>
          <w:b/>
        </w:rPr>
        <w:t>E. 5.1</w:t>
      </w:r>
    </w:p>
    <w:p>
      <w:r>
        <w:t>Das SEM begründete die Ablehnung des Asylgesuchs in der angefoch- tenen Verfügung im Wesentlichen damit, die vom Beschwerdeführer vorgebrachten Asylgründe würden den Anforderungen an die Flüchtlings- eigenschaft nicht genügen (mangelnde Intensität der erlittenen Nachteile, verfügbarer behördlicher Schutz vor Nachstellungen Dritter, innerstaatliche Flucht- respektive Schutzalternative).</w:t>
      </w:r>
    </w:p>
    <w:p>
      <w:r>
        <w:rPr>
          <w:b/>
        </w:rPr>
        <w:t>E. 5.2.1</w:t>
      </w:r>
    </w:p>
    <w:p>
      <w:r>
        <w:t>In der Beschwerde führt der Beschwerdeführer unter Wiederholung der Asylvorbringen massgeblich aus, seine Familie gehöre zur grossen Sippe der (…), in der Ehrenmorde weiterhin an der Tagesordnung seien. Vor seiner Flucht habe diese von seiner Homosexualität nichts gewusst, allerdings wohl entsprechende Vermutungen gehabt, weshalb auch die be- sagte Heirat mit einer Cousine beschlossen worden sei. Er habe damals nichts gesagt, weil sein Ausreiseentschluss schon festgestanden und er zuvor erlebt habe, wie die jüngeren Schwestern zur Eheschliessung ge- zwungen worden seien. Der Vater nehme seine Rolle als Familienober- haupt sehr ernst. Wenn er (Beschwerdeführer) Entscheidungen seines Vaters hinterfrage, werde dieser aggressiv und beleidige ihn. Eine entfernte Cousine sei von ihrem Vater getötet worden, als sie sich einer Zwangsehe verweigert habe. Bei einer Rückkehr in die Türkei werde er zwangsverhei- ratet, da die Familie seine Homosexualität nicht akzeptiere und Angst um ihre Ehre habe. Der Bruder habe ihm via WhatsApp mitgeteilt, dass er und die Familie von seiner Homosexualität erfahren hätten und er nicht auf ihre Hilfe zählen könne. Unter Einreichung eines Berichts der Schweizerischen Flüchtlingshilfe (SFH) führt der Beschwerdeführer weiter aus, er könne sich in der Türkei bei einer Zwangsverheiratung nicht an die Polizei wenden, seine Familie würde von einer Anzeige erfahren und aufgrund der Nach- richten des Bruders könne er davon ausgehen, dass sein Leben durch die eigene Familie bedroht sein werde. Sie würde ihn zu töten versuchen und für den Fall eines Gerichtsverfahrens den jüngeren Bruder ausliefern, da dieser eine kürzere Strafe bekommen würde.</w:t>
      </w:r>
    </w:p>
    <w:p>
      <w:r>
        <w:rPr>
          <w:b/>
        </w:rPr>
        <w:t>E. 5.2.2</w:t>
      </w:r>
    </w:p>
    <w:p>
      <w:r>
        <w:t>Soweit das SEM argumentiere, er könne bei einer Rückkehr auf seine Freunde in B._______ zählen, hätten diese ihm mitgeteilt, dass sie die Tür- kei auch verlassen würden. In letzter Zeit hätten die politischen Parteien, um Wählerstimmen zu gewinnen, vermehrt gegen Homosexuelle und</w:t>
      </w:r>
    </w:p>
    <w:p>
      <w:r>
        <w:t>E-4312/2023 Seite 7 LGBT-Personen zu hetzen begonnen. Demonstrationen gegen LGBT-Per- sonen würden durch die Regierung unterstützt, Hasssprüche in den sozia- len Medien, Belästigungen im öffentlichen Raum. Morde an Transpersonen würden in der Türkei zur Normalität gehören und von den Behörden gedul- det. Er fühle sich nicht mehr sicher. Dass beim geschilderten Übergriff auf der Strasse die Polizei dazwischen gegangen sei, sei dem Umstand ge- schuldet, dass es sich bei den Angreifern um syrische Flüchtlinge gehan- delt habe.</w:t>
      </w:r>
    </w:p>
    <w:p>
      <w:r>
        <w:rPr>
          <w:b/>
        </w:rPr>
        <w:t>E. 5.2.3</w:t>
      </w:r>
    </w:p>
    <w:p>
      <w:r>
        <w:t>Die Verfolgung Homosexueller stelle eine Verfolgung einer "sozialen Gruppe" gemäss Art. 3 AsylG dar. Der Europäische Gerichtshof (EuGH) bestätige, dass homosexuelle Asylsuchende eine bestimmte soziale Gruppe bilden würden, die wegen ihrer sexuellen Ausrichtung Verfolgung ausgesetzt sei. Die homosexuelle Orientierung stelle ein Merkmal der Iden- tität dar, weshalb von einem Asylsuchenden nicht erwartet werden könne, dass er dies geheim halte oder sich beim Ausleben der sexuellen Ausrich- tung zurückhalte.</w:t>
      </w:r>
    </w:p>
    <w:p>
      <w:r>
        <w:rPr>
          <w:b/>
        </w:rPr>
        <w:t>E. 5.2.4</w:t>
      </w:r>
    </w:p>
    <w:p>
      <w:r>
        <w:t>Die Beschwerde sei gutzuheissen und von der Wegweisung sei ab- zusehen. In der Türkei wäre er wegen seiner Homosexualität durch seine Familie an Leib und Leben bedroht und würde zwangsverheiratet. Er habe dort keine Familie mehr und könne somit auf keine Hilfe hoffen.</w:t>
      </w:r>
    </w:p>
    <w:p>
      <w:r>
        <w:rPr>
          <w:b/>
        </w:rPr>
        <w:t>E. 5.3.1</w:t>
      </w:r>
    </w:p>
    <w:p>
      <w:r>
        <w:t>Das SEM hat die Asylvorbringen des Beschwerdeführers mit aus- führlicher und zutreffender Begründung als asylrechtlich nicht relevant qualifiziert. Es kann vorweg auf diese Ausführungen in der vorinstanzlichen Verfügung verwiesen werden.</w:t>
      </w:r>
    </w:p>
    <w:p>
      <w:r>
        <w:rPr>
          <w:b/>
        </w:rPr>
        <w:t>E. 5.3.2</w:t>
      </w:r>
    </w:p>
    <w:p>
      <w:r>
        <w:t>Das Bundesverwaltungsgericht geht ebenfalls davon aus, dass der Beschwerdeführer der angeblich drohenden Zwangsverheiratung durch (erneuten) Wegzug aus der Provinz Sanliurfa innerstaatlich hätte auswei- chen können. Auch die aktuellen Entwicklungen in der Türkei, welche die Homophobie verstärkt und die Situation der homosexuellen Gemeinschaft zweifellos erschwert haben, ändern nichts daran, dass Homosexualität in der Türkei nach wie vor legal ist und trotz teilweiser homophober Tenden- zen und Übergriffe nicht von einer generellen Verfolgung von Homo- sexuellen ausgegangen werden kann (vgl. etwa die Urteile des BVGer D-4039/2020 vom 17. November 2020 E. 7.7 oder D-3424/2021 vom 31. August 2021 E. 5.3.1). In den türkischen Grossstädten, namentlich in B._______, Ankara oder Izmir, bestehen grosse und öffentlich aktive</w:t>
      </w:r>
    </w:p>
    <w:p>
      <w:r>
        <w:t>E-4312/2023 Seite 8 homosexuelle Gemeinschaften und – wie die Vorinstanz festhält – entspre- chende Anlaufstellen, die Beratung und psychologische sowie rechtliche Unterstützung anbieten. Damit wäre es dem Beschwerdeführer möglich, seine Homosexualität beispielsweise in B._______, wo er zwei Jahre die Universität besucht und seinen letzten Wohnsitz gehabt hat (vgl. Protokoll PA F2, Protokoll Anhörung F9 ff.) zu leben. Dass der erwachsene, gut ge- bildete und schon lange beruflich selbständige Beschwerdeführer auf An- raten der Familie jegliche unterstützende Organisationen gemieden haben will, ist im vorliegenden Kontext schwer zu glauben.</w:t>
      </w:r>
    </w:p>
    <w:p>
      <w:r>
        <w:rPr>
          <w:b/>
        </w:rPr>
        <w:t>E. 5.3.3</w:t>
      </w:r>
    </w:p>
    <w:p>
      <w:r>
        <w:t>Der Beschwerdeführers befürchtet wegen seiner Homosexualität in der Hauptsache Nachteile aus seinem familiären Umfeld, wobei er neu gel- tend macht, die Familie wisse nun darüber Bescheid. Wie erwähnt kann er einer damit konkret drohenden Zwangsheirat durchaus innerstaatlich ent- gehen – sei es durch erneute Wohnsitznahme in B._______ oder in einer anderen Grossstadt. Selbst wenn er seine Freunde in B._______ allenfalls nicht mehr antreffen sollte, vermag dies zu keinem anderen Schluss zu führen. Dem eingereichten SFH-Bericht vom 28. Oktober 2021 ist diesbe- züglich vorliegend keine Konkretisierung zu entnehmen; vielmehr wird da- rin bestätigt, dass vorwiegend (oft minderjährige) Mädchen und Frauen von Zwangsheirat betroffen sind. Das aufgrund seiner Homosexualität entstan- dene Zerwürfnis mit der Familie, vermag – so bedauerlich diese Situation sein mag – flüchtlingsrechtlich keine Relevanz zu entfalten. Der zum Beleg eingereichte WhatsApp-Chat mit einer Person namens "E._______", die sein Bruder sein soll, weist ebenfalls keine Beweiskraft auf, zumal der Grund des verbalen Schlagabtauschs daraus nicht ersichtlich wird. Falls es sich bei diesem Gesprächspartner um den Bruder F._______ handeln sollte, wäre festzuhalten, dass dieser sich nicht in der Türkei, sondern als "(…)" im "Ausland" tätig sei (vgl. Protokoll Anhörung F28).</w:t>
      </w:r>
    </w:p>
    <w:p>
      <w:r>
        <w:rPr>
          <w:b/>
        </w:rPr>
        <w:t>E. 5.3.4</w:t>
      </w:r>
    </w:p>
    <w:p>
      <w:r>
        <w:t>Schliesslich ist mit der Vorinstanz festzuhalten, dass der türkische Staat in Fällen von Zwangsverheiratung grundsätzlich schutzfähig und -willig ist und gegen Übergriffe vorgeht. So hat der Beschwerdeführer sel- ber geschildert, wie die Polizei in einer solchen Situation eingeschritten sei (vgl. a.a.O. F63 ff.); dass es sich bei den Angreifenden um syrische Flücht- linge gehandelt habe, vermag daran nichts zu ändern.</w:t>
      </w:r>
    </w:p>
    <w:p>
      <w:r>
        <w:rPr>
          <w:b/>
        </w:rPr>
        <w:t>E. 5.3.5</w:t>
      </w:r>
    </w:p>
    <w:p>
      <w:r>
        <w:t>Zusammenfassend ergibt sich, dass das SEM mit zutreffender Be- gründung festgestellt hat, die Vorbringen des Beschwerdeführers seien flüchtlingsrechtlich nicht relevant, und das Asylgesuch zu Recht abgelehnt hat.</w:t>
      </w:r>
    </w:p>
    <w:p>
      <w:r>
        <w:t>E-4312/2023 Seite 9</w:t>
      </w:r>
    </w:p>
    <w:p>
      <w:r>
        <w:rPr>
          <w:b/>
        </w:rPr>
        <w:t>E. 6</w:t>
      </w:r>
    </w:p>
    <w:p>
      <w:r>
        <w:t>Die Ablehnung eines Asylgesuchs oder das Nichteintreten auf ein Asylge- such hat in der Regel die Wegweisung aus der Schweiz zur Folge (Art. 44 AsylG). Der Beschwerdeführer verfügt weder über eine ausländerrecht- liche Aufenthaltsbewilligung noch über einen Anspruch auf Erteilung einer solchen (vgl. BVGE 2013/37 E. 4.4; 2009/50 E. 9, je m.w.H.). Die verfügte Wegweisung steht daher im Einklang mit den gesetzlichen Bestimmungen und wurde von der Vorinstanz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völkerrechtliche Verpflichtungen der Schweiz einer Weiterreise der Ausländerin oder des Ausländers in den Heimat-, Herkunfts- oder in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7.2.3</w:t>
      </w:r>
    </w:p>
    <w:p>
      <w:r>
        <w:t>Der Vollzug der Wegweisung durch Rückschaffung in die Türkei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Ausschaffung in die Türkei mit be- achtlicher Wahrscheinlichkeit einer nach Art. 3 EMRK verbotenen Strafe oder Behandlung ausgesetzt wäre (vgl. Urteil des Europäischen Gerichts-</w:t>
      </w:r>
    </w:p>
    <w:p>
      <w:r>
        <w:t>E-4312/2023 Seite 10 hofs für Menschenrechte Saadi gegen Italien 28. Februar 2008, Grosse Kammer 37201/06, §§ 124–127 m.w.H.). Auch die allgemeine Menschen- rechtssituation in der Türkei bietet zum heutigen Zeitpunkt keinen konkre- ten Anlass zur Annahme, dem Beschwerdeführer drohe eine entspre- chende Gefährdung.</w:t>
      </w:r>
    </w:p>
    <w:p>
      <w:r>
        <w:rPr>
          <w:b/>
        </w:rPr>
        <w:t>E. 7.2.4</w:t>
      </w:r>
    </w:p>
    <w:p>
      <w:r>
        <w:t>Der Vollzug der Wegweisung ist somit sowohl im Sinne der asylge- setzlichen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allgemeine Lage in der Türkei ist weder von Bürgerkrieg noch von landesweiter allgemeiner Gewalt gekennzeichnet, so dass der Vollzug der Wegweisung dorthin grundsätzlich zumutbar erscheint. Es bestehen auch sonst keine Anhaltspunkte, die darauf schliessen liessen, der Beschwerde- führer sei bei einer Rückkehr in die Türkei einer konkreten Gefährdung im Sinne von Art. 83 Abs. 4 AIG ausgesetzt.</w:t>
      </w:r>
    </w:p>
    <w:p>
      <w:r>
        <w:rPr>
          <w:b/>
        </w:rPr>
        <w:t>E. 7.3.3</w:t>
      </w:r>
    </w:p>
    <w:p>
      <w:r>
        <w:t>Der Beschwerdeführer hat gegenüber der Vorinstanz gesagt, er nehme seit des Missbrauchsvorfalls während des Gymnasiums Psycho- pharmaka, in der Türkei seien eine soziale Angststörung, eine Psychose und eine fortgeschrittene Depression diagnostiziert worden. Gemäss die- sen Angaben konnte er offensichtlich bereits im Heimatstaat adäquate Hilfe erhältlich machen. Er hat denn bei der Anhörung auch festgehalten, er sei ob der Erlebnisse ein bisschen traurig, aber es gehe ihm gesundheitlich gut (vgl. Protokoll Anhörung F5 f.). Auf Beschwerdeebene wird diesbezüg- lich nichts ergänzt. Es sprechen damit keine relevanten gesundheitlichen Gründe gegen die Zumutbarkeit des Wegweisungsvollzugs.</w:t>
      </w:r>
    </w:p>
    <w:p>
      <w:r>
        <w:rPr>
          <w:b/>
        </w:rPr>
        <w:t>E. 7.3.4</w:t>
      </w:r>
    </w:p>
    <w:p>
      <w:r>
        <w:t>Sodann ist nicht davon auszugehen, dass er werde bei seiner Rück- kehr in den Heimatstaat in wirtschaftlicher Hinsicht in eine existenzbedro- hende Situation geraten. Gemäss seinen Angaben hat er eine abgeschlos- sene Ausbildung in (…) ([…]) und mehrjährige berufliche Erfahrungen im Dienstleistungssektor in verschiedenen Städten wie B._______, G._______, H._______ und I._______ vorzuweisen. Auch wenn sich die</w:t>
      </w:r>
    </w:p>
    <w:p>
      <w:r>
        <w:t>E-4312/2023 Seite 11 finanzielle Situation nicht einfach darstellen sollte, ist nicht davon auszuge- hen, er gerate nach einer Rückkehr in eine existenzbedrohende Lage, zu- mal der junge Beschwerdeführer ohne familiäre Verpflichtungen ist und nur für seinen Lebensunterhalt sorgen muss. Damit ist er auch nicht zwingend auf ein familiäres Beziehungsnetz angewiesen. Letztlich dürfte er aufgrund seiner Aufenthalte und beruflichen Tätigkeiten über ein entsprechendes bekanntschaftliches Beziehungsnetz in verschiedenen Städten der Türkei verfügen.</w:t>
      </w:r>
    </w:p>
    <w:p>
      <w:r>
        <w:rPr>
          <w:b/>
        </w:rPr>
        <w:t>E. 7.3.5</w:t>
      </w:r>
    </w:p>
    <w:p>
      <w:r>
        <w:t>Die Frage, ob es dem Beschwerdeführer zuzumuten wäre, in die von den verheerenden Erdbeben vom Februar 2023 betroffene Provinz Sanli- urfa zurückzukehren, kann offenbleiben, nachdem ohnehin nicht anzuneh- men ist, dass der Beschwerdeführer zu seiner Familie zurückkehren will und er in westanatolischen Grossstädten über eine zumutbare Aufenthalts- alternative verfügt.</w:t>
      </w:r>
    </w:p>
    <w:p>
      <w:r>
        <w:rPr>
          <w:b/>
        </w:rPr>
        <w:t>E. 7.3.6</w:t>
      </w:r>
    </w:p>
    <w:p>
      <w:r>
        <w:t>Nach dem Gesagten erweist sich der Vollzug der Wegweisung als zumutbar.</w:t>
      </w:r>
    </w:p>
    <w:p>
      <w:r>
        <w:rPr>
          <w:b/>
        </w:rPr>
        <w:t>E. 7.4</w:t>
      </w:r>
    </w:p>
    <w:p>
      <w:r>
        <w:t>Mangels aktenkundiger objektiver Hindernisse ist der Vollzug der Weg- weisung auch möglich im Sinn von Art. 83 Abs. 2 AIG.</w:t>
      </w:r>
    </w:p>
    <w:p>
      <w:r>
        <w:rPr>
          <w:b/>
        </w:rPr>
        <w:t>E. 7.5</w:t>
      </w:r>
    </w:p>
    <w:p>
      <w:r>
        <w:t>Die durch die Vorinstanz verfügte Wegweisung und deren Vollzug ste- hen somit in Übereinstimmung mit den zu beachtenden Bestimmungen und sind zu bestätigen. Nach dem Gesagten fällt eine Anordnung der vorläufi- gen Aufnahme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Der Beschwerdeführer beantragt die Gewährung der unentgeltlichen Prozessführung sowie das Einsetzen eines amtlichen Rechtsbeistands. Aus den vorstehenden Erwägungen ergibt sich, dass seine Begehren aus- sichtslos waren, womit eine der kumulativ zu erfüllenden Voraussetzungen gemäss Art. 65 Abs. 1 VwVG nicht gegeben und seine Gesuche um Erlass von Verfahrenskosten sowie um Beiordnung eines unentgeltlichen Rechts- beistands – ungeachtet der Frage der prozessualen Bedürftigkeit – abzu- weisen sind.</w:t>
      </w:r>
    </w:p>
    <w:p>
      <w:r>
        <w:t>E-4312/2023 Seite 12</w:t>
      </w:r>
    </w:p>
    <w:p>
      <w:r>
        <w:rPr>
          <w:b/>
        </w:rPr>
        <w:t>E. 9.2</w:t>
      </w:r>
    </w:p>
    <w:p>
      <w:r>
        <w:t>Bei diesem Ausgang des Verfahrens sind die Kosten gemäss Art. 63 Abs. 1 VwVG dem Beschwerdeführer aufzuerlegen und auf insgesamt Fr. 750.– festzusetzen (Art. 1–3 des Reglements vom 21. Februar 2008 über die Kosten und Entschädigungen vor dem Bundesverwaltungsgericht [VGKE, SR 173.320.2]).</w:t>
      </w:r>
    </w:p>
    <w:p>
      <w:r>
        <w:rPr>
          <w:b/>
        </w:rPr>
        <w:t>E. 9.3</w:t>
      </w:r>
    </w:p>
    <w:p>
      <w:r>
        <w:t>Der Antrag, es sei auf die Erhebung eines Kostenvorschusses zu ver- zichten, wird mit dem vorliegenden Entscheid in der Sache gegenstands- los.</w:t>
      </w:r>
    </w:p>
    <w:p>
      <w:r>
        <w:t>(Dispositiv nächste Seite)</w:t>
      </w:r>
    </w:p>
    <w:p>
      <w:r>
        <w:t>E-4312/2023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