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E-430/2025 vom 25. Oktober 2024</w:t>
      </w:r>
    </w:p>
    <w:p>
      <w:r>
        <w:t>Bundesverwaltungsgericht, 2024-10-25, DE</w:t>
      </w:r>
    </w:p>
    <w:p>
      <w:r>
        <w:rPr>
          <w:b/>
        </w:rPr>
        <w:t xml:space="preserve">Quelle: </w:t>
      </w:r>
      <w:r>
        <w:t>https://mcp.opencaselaw.ch/entscheid/bvger_E-430_2025_d20241025</w:t>
      </w:r>
    </w:p>
    <w:p>
      <w:r>
        <w:t>FR: TAF E-430/2025 du 25 octobre 2024</w:t>
      </w:r>
    </w:p>
    <w:p>
      <w:r>
        <w:t>IT: TAF E-430/2025 del 25 ottobre 2024</w:t>
      </w:r>
    </w:p>
    <w:p>
      <w:pPr>
        <w:pStyle w:val="Heading2"/>
      </w:pPr>
      <w:r>
        <w:t>Regeste</w:t>
      </w:r>
    </w:p>
    <w:p>
      <w:r>
        <w:t>Asyl und Wegweisung | Revision; Urteil des Bundesverwaltungsgerichts E-6005/2024 vom 25. Oktober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 m.w.H.).</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Bundesverwaltungsgericht entscheidet über Revisionsgesuche in einer Besetzung mit drei Richterinnen oder Richtern (Art. 21 Abs. 1 VGG), sofern das Revisionsgesuch nicht in die einzelrichterliche Zuständigkeit fällt (Art. 23 Abs. 1 VGG i.V.m. Art. 111 Bst. a und b AsylG).</w:t>
      </w:r>
    </w:p>
    <w:p>
      <w:r>
        <w:rPr>
          <w:b/>
        </w:rPr>
        <w:t>E. 1.4</w:t>
      </w:r>
    </w:p>
    <w:p>
      <w:r>
        <w:t>Die Gesuchstellerin ist durch das angefochtene Urteil vom 25. Oktober 2024 besonders berührt und hat ein schutzwürdiges Interesse an dessen Aufhebung beziehungsweise Änderung (Art. 48 Abs. 1 VwVG analog). Ihre Legitimation ist damit gegeben.</w:t>
      </w:r>
    </w:p>
    <w:p>
      <w:r>
        <w:rPr>
          <w:b/>
        </w:rPr>
        <w:t>E. 2.1</w:t>
      </w:r>
    </w:p>
    <w:p>
      <w:r>
        <w:t>Das Revisionsgesuch ist ein ausserordentliches Rechtsmittel, das sich gegen einen rechtskräftigen Beschwerdeentscheid richtet. Wird das Ge- such gutgeheissen, beseitigt dies die Rechtskraft des angefochtenen Ur- teils, und die bereits entschiedene Sache ist neu zu beurteilen</w:t>
      </w:r>
    </w:p>
    <w:p>
      <w:r>
        <w:t>E-430/2025 Seite 5 (vgl. MOSER/BEUSCH/KNEUBÜHLER/KAYSER, Prozessieren vor dem Bun- desverwaltungsgericht, 3. Aufl. 2022, Rz. 5.36).</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(vgl. sinngemäss Art. 125 BGG sowie Art. 46 VGG; vgl. auch BVGE 2021 VI/4 E. 6 ff. m.w.H.).</w:t>
      </w:r>
    </w:p>
    <w:p>
      <w:r>
        <w:rPr>
          <w:b/>
        </w:rPr>
        <w:t>E. 2.3</w:t>
      </w:r>
    </w:p>
    <w:p>
      <w:r>
        <w:t>Im Revisionsgesuch ist insbesondere der angerufene Revisionsgrund anzugeben und die Rechtzeitigkeit des Revisionsbegehrens im Sinne von Art. 124 BGG darzutun (Art. 47 VGG i.V.m. Art. 67 Abs. 3 VwVG).</w:t>
      </w:r>
    </w:p>
    <w:p>
      <w:r>
        <w:rPr>
          <w:b/>
        </w:rPr>
        <w:t>E. 2.4</w:t>
      </w:r>
    </w:p>
    <w:p>
      <w:r>
        <w:t>Die Gesuchstellerin beruft sich in ihrem Gesuch vom 20. Januar 2025 sinngemäss auf Art. 123 Abs. 2 Bst. a BGG und verweist auf ihre Eingabe vom 7. November 2024. Aufgrund ihrer Aktivitäten in den sozialen Medien seien verschiedene Anzeigen im Jahr 2022 gegen sie erhoben worden, welche zusammengelegt und am (…) 2023 in einem Rapport an die Staats- anwaltschaft übermittelt worden seien. Von dieser Ermittlung wegen Pro- paganda für eine Terrororganisation habe sie erst nach dem Urteil BVGer E-6005/2024 vom 25. Oktober 2024 erfahren. In der Ergänzung zum Revi- sionsgesuch vom 17. Februar 2025 stellte sie klar, dass ihre Geschwister am (…) 2024 ihren Anwalt in der Türkei kontaktiert hätten, der sie danach über die erwähnten Ermittlungen informiert habe.</w:t>
      </w:r>
    </w:p>
    <w:p>
      <w:r>
        <w:rPr>
          <w:b/>
        </w:rPr>
        <w:t>E. 2.5</w:t>
      </w:r>
    </w:p>
    <w:p>
      <w:r>
        <w:t>Die Gesuchstellerin verwies in ihrem Revisionsgesuch auf ihre Eingabe vom 7. November 2024 und deren Beilagen aus den Jahren 2022 und 2023. In ihrer Ergänzung vom 17. Februar 2025 reichte sie weitere gericht- liche oder polizeiliche Unterlagen aus denselben Jahren ein. Das Revisi- onsbegehren wurde innert 90 Tagen nach Abschluss des Beschwerdever- fahrens eingereicht, womit die gemäss Art. 124 Abs. 1 Bst. d BGG mass- gebliche Frist eingehalten wurde.</w:t>
      </w:r>
    </w:p>
    <w:p>
      <w:r>
        <w:rPr>
          <w:b/>
        </w:rPr>
        <w:t>E. 2.6</w:t>
      </w:r>
    </w:p>
    <w:p>
      <w:r>
        <w:t>Nachdem auch der verlangte Kostenvorschuss fristgerecht geleistet wurde, ist auf das frist- und formgerechte Revisionsgesuch einzutreten.</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w:t>
      </w:r>
    </w:p>
    <w:p>
      <w:r>
        <w:t>E-430/2025 Seite 6 beibringen konnte, unter Ausschluss der Tatsachen und Beweismittel, die erst nach dem Entscheid entstanden sind.</w:t>
      </w:r>
    </w:p>
    <w:p>
      <w:r>
        <w:rPr>
          <w:b/>
        </w:rPr>
        <w:t>E. 3.2</w:t>
      </w:r>
    </w:p>
    <w:p>
      <w:r>
        <w:t>Die revisionsweise vorgebrachten Tatsachen beziehungsweise Be- weismittel bilden nur dann einen Revisionsgrund im Sinne von Art. 123 Abs. 2 Bst. a BGG, wenn sie vor dem in Revision zu ziehenden Entscheid entstanden sind, in früheren Verfahren aber nicht beigebracht werden konnten, weil sie der gesuchstellenden Person damals nicht bekannt sein konnten oder ihr die Geltendmachung oder Beibringung aus entschuldba- ren Gründen nicht möglich war (vgl. BVGE 2013/22 und BGE 134 III 47 E. 2.1, je m.w.H.). Die Revision dient insbesondere nicht dazu, bisherige Unterlassungen in der Beweisführung wiedergutzumachen. Die Beurtei- lung der Frage, ob die Geltendmachung von erheblichen und vorbestande- nen Sachverhaltsumständen oder das Beibringen von Beweismitteln im früheren Verfahren in der Tat unmöglich oder unzumutbar gewesen sei, hat daher restriktiv zu erfolgen (vgl. ESCHER, in: Basler Kommentar, Bundes- gerichtsgesetz, 3. Aufl. 2018, Art. 123 N 8; vgl. sodann zum Ganzen: BVGE 2021 VI/4 E. 6 ff. m.w.H. und MOSER/BEUSCH/KNEUBÜHLER/KAYSER, a.a.O., Rz. 5.47 f.).</w:t>
      </w:r>
    </w:p>
    <w:p>
      <w:r>
        <w:rPr>
          <w:b/>
        </w:rPr>
        <w:t>E. 3.3</w:t>
      </w:r>
    </w:p>
    <w:p>
      <w:r>
        <w:t>Die solchermassen neuen Tatsachen oder Beweismittel müssen so- dann erheblich sein. Diese Erheblichkeit ist zu bejahen, wenn Beweismittel entweder die neu erfahrenen erheblichen Tatsachen belegen oder geeig- net sind, dem Beweis von Tatsachen zu dienen, die zwar im früheren Ver- 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MOSER/BEUSCH/KNEUBÜHLER/KAYSER, a.a.O., Rz. 5.48). Nachträgliche Tatsachen und Beweismittel gelten nur dann als erheblich, wenn sie zu einem anderen Entscheid in der Sache hätten füh- ren können (vgl. BGE 108 V 171 E. 1).</w:t>
      </w:r>
    </w:p>
    <w:p>
      <w:r>
        <w:rPr>
          <w:b/>
        </w:rPr>
        <w:t>E. 4.1</w:t>
      </w:r>
    </w:p>
    <w:p>
      <w:r>
        <w:t>Vorliegend ist zunächst darauf hinzuweisen, dass die Erklärung der Gesuchstellerin, sie habe erst nach dem Urteil vom 25. Oktober 2024 durch ihren türkischen Anwalt von den Ermittlungen wegen Propaganda für eine Terrororganisation erfahren, eine blosse, unsubstanziierte Behauptung ist, zumal sie schon seit (…) 2022 von diesem anwaltlich vertreten wird und die polizeilichen und gerichtlichen Unterlagen grösstenteils aus demselben Jahr stammen. Trotz ihrem Einbringen, sie habe ihn nur aufgrund ihres</w:t>
      </w:r>
    </w:p>
    <w:p>
      <w:r>
        <w:t>E-430/2025 Seite 7 familiären Problems mandatiert, ist mithin zweifelhaft, ob sie tatsächlich nicht bereits vor dem Urteil des Bundesverwaltungsgerichts Kenntnis von den erwähnten Ermittlungen hatte. Letztlich kann diese Frage der revisi- onsrechtlichen Neuheit jedoch offenbleiben, da die Tatsachen respektive die Beweismittel ohnehin als unerheblich zu qualifizieren sind.</w:t>
      </w:r>
    </w:p>
    <w:p>
      <w:r>
        <w:rPr>
          <w:b/>
        </w:rPr>
        <w:t>E. 4.2</w:t>
      </w:r>
    </w:p>
    <w:p>
      <w:r>
        <w:t>Die Gesuchstellerin brachte im Wesentlichen vor, aufgrund der gegen sie eingeleiteten Ermittlungen sei offenkundig, dass der türkische Staat sie nicht beschützen werde, wie im Urteil vom 25. Oktober 2024 fälschlicher- weise festgehalten worden sei. Bei den Beilagen der Eingabe vom 7. November 2024 und der Ergänzung vom 17. Februar 2025 handelt es sich unter anderem um folgende Doku- mente (alles Kopien, teilweise sind nur Übersetzungen vorhanden): • verschiedene Untersuchungsberichte (Açık kaynak araştırma raporu / Araştırma raporu) aus dem Jahr 2022, • verschiedene Protokolle (Adli kolluk Cumhuriyet savcısı görüşme tuta- nağı / Araştırma tutanağı) aus dem Jahr 2022, • verschiedene Vereinigungsbeschlüsse (Birleştirme kararı) der Staatsan- waltschaft C._______ aus den Jahren 2022 und 2023, • ein Beschluss in sonstiger Sache (Değişik İş karar) vom (…) 2022 und ein richterlicher Vorführbefehl (Yakalama emri) vom (…) 2022 der (…) Frie- densrichterschaft C._______, • ein Beschluss in sonstiger Sache (Değişik İş karar) der (…) Friedensrich- terschaft C._______ vom (…) 2022, • ein Unzuständigkeitsbeschluss (Yetkisizlik kararı) der Staatsanwaltschaft C._______ vom (…) 2022, • Anträge auf einen Vorführbefehl der Staatsanwaltschaft C._______ vom (…) und (...) 2022, • verschiedene polizeiliche Schreiben aus den Jahren 2022 und 2023 sowie • ein Entscheid der Staatsanwaltschaft C._______ vom (…) 2022 und (…) 2023 über die Zusammenlegung respektive Schliessung von Verfahren.</w:t>
      </w:r>
    </w:p>
    <w:p>
      <w:r>
        <w:rPr>
          <w:b/>
        </w:rPr>
        <w:t>E. 4.3</w:t>
      </w:r>
    </w:p>
    <w:p>
      <w:r>
        <w:t>Ein Ermittlungsverfahren wegen Propaganda für eine Terrororganisa- tion ist als asylrechtlich nicht relevant einzustufen, da ein solches für sich allein keine begründete Furcht vor künftiger Verfolgung zu begründen ver- mag, zumal offen ist, ob die Staatsanwaltschaft die der Gesuchstellerin vorgeworfenen Handlungen tatsächlich als strafrechtlich relevant erachten wird. Folglich ist auch offen, ob das zuständige Gericht die Anklage für be- gründet halten wird, ob die Gesuchstellerin verurteilt und ob eine allfällige Verurteilung (aus asylrechtlich relevanten Gründen und zu einer</w:t>
      </w:r>
    </w:p>
    <w:p>
      <w:r>
        <w:t>E-430/2025 Seite 8 flüchtlingsrechtlich relevanten Strafe) von den Rechtsmittelinstanzen be- stätigt wird (vgl. dazu das Referenzurteil BVGer E-4103/2024 vom 8. No- vember 2024 E. 8 m.w.H.). Sogar die Gesuchstellerin selber hielt in ihrer Eingabe vom 7. November 2024 fest, dass sie sich bewusst sei, dass eine polizeiliche Untersuchung kein Asylgrund sei.</w:t>
      </w:r>
    </w:p>
    <w:p>
      <w:r>
        <w:rPr>
          <w:b/>
        </w:rPr>
        <w:t>E. 4.4</w:t>
      </w:r>
    </w:p>
    <w:p>
      <w:r>
        <w:t>Die mit der Revisionseingabe neu geltend gemachten Tatsachen und dazu eingereichten Beweismittel sind damit als revisionsrechtlich nicht er- heblich zu erachten.</w:t>
      </w:r>
    </w:p>
    <w:p>
      <w:r>
        <w:rPr>
          <w:b/>
        </w:rPr>
        <w:t>E. 5</w:t>
      </w:r>
    </w:p>
    <w:p>
      <w:r>
        <w:t>Das Gesuch um Revision des Urteils E-6005/2024 vom 25. Oktober 2024 ist demzufolge abzuweisen (vgl. Urteil BVGer D-6510/2024 vom 13. Feb- ruar 2025 E. 5).</w:t>
      </w:r>
    </w:p>
    <w:p>
      <w:r>
        <w:rPr>
          <w:b/>
        </w:rPr>
        <w:t>E. 6</w:t>
      </w:r>
    </w:p>
    <w:p>
      <w:r>
        <w:t>Bei diesem Ausgang des Verfahrens sind dessen Kosten von Fr. 2'000.– der Gesuchstellerin aufzuerlegen (Art. 37 VGG i.V.m. Art. 63 Abs. 1 VwVG; Art. 1-3 des Reglements vom 21. Februar 2008 über die Kosten und Ent- schädigungen vor dem Bundesverwaltungsgericht [VGKE, SR 173.320.2]). Dieser Betrag ist durch den am 18. Februar 2025 in gleicher Höhe geleis- teten Kostenvorschuss gedeckt. (Dispositiv nächste Seite)</w:t>
      </w:r>
    </w:p>
    <w:p>
      <w:r>
        <w:t>E-430/2025 Seite 9 Demnach erkennt das Bundeverwaltungsgericht: 1. Das Revisionsgesuch wird abgewiesen. 2. Die Verfahrenskosten von Fr. 2'000.– werden der Gesuchstellerin aufer- legt. Der in gleicher Höhe geleistete Kostenvorschuss wird zur Begleichung der Verfahrenskosten verwendet. 3. Dieses Urteil geht an die Gesuchstellerin, das SEM und die zuständige kantonale Behörde.</w:t>
      </w:r>
    </w:p>
    <w:p>
      <w:r>
        <w:t>Der vorsitzende Richter: Die Gerichtsschreiberin:</w:t>
      </w:r>
    </w:p>
    <w:p>
      <w:r>
        <w:t>Kaspar Gerber Patricia Petermann Loewe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