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E-4309/2022 vom 19. August 2022</w:t>
      </w:r>
    </w:p>
    <w:p>
      <w:r>
        <w:t>Bundesverwaltungsgericht, 2022-08-19, DE</w:t>
      </w:r>
    </w:p>
    <w:p>
      <w:r>
        <w:rPr>
          <w:b/>
        </w:rPr>
        <w:t xml:space="preserve">Quelle: </w:t>
      </w:r>
      <w:r>
        <w:t>https://mcp.opencaselaw.ch/entscheid/bvger_E-4309_2022_d20220819</w:t>
      </w:r>
    </w:p>
    <w:p>
      <w:r>
        <w:t>FR: TAF E-4309/2022 du 19 août 2022</w:t>
      </w:r>
    </w:p>
    <w:p>
      <w:r>
        <w:t>IT: TAF E-4309/2022 del 19 agosto 2022</w:t>
      </w:r>
    </w:p>
    <w:p>
      <w:pPr>
        <w:pStyle w:val="Heading2"/>
      </w:pPr>
      <w:r>
        <w:t>Regeste</w:t>
      </w:r>
    </w:p>
    <w:p>
      <w:r>
        <w:t>Nichteintreten auf Asylgesuch und Wegweisung (Wiedererw&amp;auml;gung) | Nichteintreten auf Asylgesuch und Wegweisung (Wiedererwägung); Verfügung des SEM vom 19.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 halb das Urteil nur summarisch zu begründen ist (Art. 111a Abs. 2 AsylG).</w:t>
      </w:r>
    </w:p>
    <w:p>
      <w:r>
        <w:t>E-4309/2022 Seite 5</w:t>
      </w:r>
    </w:p>
    <w:p>
      <w:r>
        <w:rPr>
          <w:b/>
        </w:rPr>
        <w:t>E. 3.2</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Die Vorinstanz gelangt in der angefochtenen Verfügung zum Schluss, dass die Vorbringen der Beschwerdeführerin nicht dazu geeignet seien, die Rechtskraft der Verfügung vom 6. Januar 2022 zu beseitigen. Das SEM führte zur Begründung im Wesentlichen aus, die eingereichten Unterlagen würden ihren geltend gemachten Aufenthalt ausserhalb des Dublin-Raumes nicht zu belegen vermögen, da sie keinen Beweiswert hät- ten. Es handle sich bei den Unterlagen nicht um offizielle Dokumente, son- dern um Papiere, welche leicht zu fälschen seien oder käuflich erworben werden könnten. Ihren geltend gemachten mehrmonatigen Aufenthalt aus- serhalb des Dublin-Raumes könne sie mit ihrer Eingabe nicht nachweisen. Dementsprechend sei in ihrem Fall nicht von einem Erlöschen der Zustän- digkeit der spanischen Behörden im Sinne von Art. 19 Abs. 2 Dublin-III-VO auszugehen.</w:t>
      </w:r>
    </w:p>
    <w:p>
      <w:r>
        <w:rPr>
          <w:b/>
        </w:rPr>
        <w:t>E. 5.2</w:t>
      </w:r>
    </w:p>
    <w:p>
      <w:r>
        <w:t>Die Beschwerdeführerin machte in ihrer Beschwerde geltend, sie habe in ihrem Wiedererwägungsgesuch auf die erheblich veränderte Sachlage, insbesondere die Verschlechterung ihres Gesundheitszustands, hingewie- sen.</w:t>
      </w:r>
    </w:p>
    <w:p>
      <w:r>
        <w:t>E-4309/2022 Seite 6 Die spanischen Behörden hätten dem Ersuchen um Überstellung zwar zu- gestimmt, diese hätte aber spätestens bis zum 29. Juni 2022 erfolgen müs- sen. Sie habe nicht selbstständig nach Spanien reisen dürfen, sondern sich an die Anweisungen der Migrationsbehörde zu halten gehabt. Allerdings habe sie von diesen keine Anweisungen erhalten und somit nicht nach Spanien reisen können. Weil die Schweiz ihr Asylgesuch nicht habe prüfen wollen und sie daher davon ausgegangen sei, dass auch andere Länder ihr Gesuch nicht prüfen würden, habe sie sich dazu entschieden, in der Türkei ein neues Leben aufzubauen. Da sie illegal in der Türkei gelebt habe, könne sie auch keine behördlichen Dokumente vorweisen. Sie habe den Dublin-Raum aber für sechs Monate verlassen, womit die Zuständig- keit zur Prüfung ihrer Asylvorbringen auf die Schweiz übergegangen sei. Sodann könne sie ihren Aufenthalt in der Türkei durch Indizien (die einge- reichten Mietverträge) belegen. Sollte das SEM davon ausgehen, dass sie sich die ganze Zeit über in der Schweiz aufgehalten habe, dann wäre die Frist zur Überstellung nach Spanien unterdessen verstrichen. Weiter gehe aus dem eingereichten Arztbericht vom 12. September 2022 klar hervor, dass eine Abschiebung nach Spanien dramatische Folgen für sie haben könne.</w:t>
      </w:r>
    </w:p>
    <w:p>
      <w:r>
        <w:rPr>
          <w:b/>
        </w:rPr>
        <w:t>E. 6</w:t>
      </w:r>
    </w:p>
    <w:p>
      <w:r>
        <w:t>Februar 2022 bis 6. August 2022 im Original) stellen höchstens Indizien im Sinne von Art. 22 Abs. 3 Bst. b/i Dublin-III-VO in Verbindung mit Anhang II, Verzeichnis B: Kapitel II.3. der Durchführungsverordnung dar, die mit Blick auf die Frage der Plausibilität ihrer geltend gemachten Rückkehr in die Türkei in ihrer Gesamtheit zu würdigen sind.</w:t>
      </w:r>
    </w:p>
    <w:p>
      <w:r>
        <w:rPr>
          <w:b/>
        </w:rPr>
        <w:t>E. 6.1</w:t>
      </w:r>
    </w:p>
    <w:p>
      <w:r>
        <w:t>Art. 19 Abs. 2 Dublin-III-VO sieht vor, dass die Zuständigkeit eines Mit- gliedstaats für die Aufnahme oder Wiederaufnahme einer Person im Sinne von Art. 18 Abs. 1 Bst. c und d Dublin-III-VO erst erlöscht, wenn die betref- fende Person das Hoheitsgebiet der Mitgliedstaaten für mindestens drei Monate verlassen hat. In BVGE 2015/41 (E. 7 - 7.3, m.w.H.) kam das Bun- desverwaltungsgericht zum Schluss, dass die Dublin-III-VO für die Bestim- 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 gen Beweisaufwand zu bestimmen. Um dieses Ziel zu erreichen, definiert die Dublin-III-VO nicht nur Zuständigkeits-Kriterien, sondern äussert sich auch dazu, welche Beweismittel und Indizien die Dublin-Staaten zum Be- leg ihrer Zuständigkeit beziehungsweise Unzuständigkeit gelten lassen müssen. In dieser Hinsicht einschlägig sind die Beweiswürdigungsbestimmungen von Art. 22 Abs. 2 ff. Dublin-III-VO, welche festlegen, dass im Verfahren zur</w:t>
      </w:r>
    </w:p>
    <w:p>
      <w:r>
        <w:t>E-4309/2022 Seite 7 Bestimmung des zuständigen Dublin-Staates Beweismittel und Indizien verwendet werden (Abs. 2), die sodann den Begriff der Beweismittel und der Indizien definieren und feststellen, dass eine Durchführungsverord- nung die sachdienlichen Beweismittel und Indizien festlegen soll (Abs. 3; vgl. Durchführungsverordnung [EU] Nr. 118/2014 der Kommission vom 30. Januar 2014 zur Änderung der Verordnung [EG] Nr. 1560/2003 mit Durchführungsbestimmungen zur Verordnung [EG] Nr. 343/2003 des Ra- tes zur Festlegung der Kriterien und Verfahren zur Bestimmung des Mit- gliedstaats, der für die Prüfung eines von einem Drittstaatsangehörigen in einem Mitgliedstaat gestellten Asylantrags zuständig ist [Dublin-II-VO]). Liegen keine förmlichen Beweismittel gemäss Art. 22 Abs. 3 Bst. a/i Dublin- III-VO vor, hat der ersuchte Mitgliedstaat gemäss Art. 22 Abs. 5 Dublin-III- VO seine Zuständigkeit anzuerkennen, wenn die Indizien im Sinne von Art. 22 Abs. 3 Bst. b/i Dublin-III-VO kohärent, nachprüfbar und hinreichend detailliert sind. Anhang II, Verzeichnis A: Kapitel II.3. der Durchführungs- verordnung listet die Beweismittel, Anhang II, Verzeichnis B: Kapitel II.3. mögliche Indizien für eine Ausreise aus dem Hoheitsgebiet der Mitglied- staaten auf. Schliesslich bestimmt Art. 22 Abs. 4 Dublin-III-VO, dass das Beweiserfordernis nicht über das für die ordnungsgemässe Anwendung dieser Verordnung erforderliche Mass hinausgehen soll, und legt damit, so- weit für das Funktionieren des Dublin-Systems notwendig, – wie bereits zuvor erwähnt – ein reduziertes Beweismass fest.</w:t>
      </w:r>
    </w:p>
    <w:p>
      <w:r>
        <w:rPr>
          <w:b/>
        </w:rPr>
        <w:t>E. 6.2</w:t>
      </w:r>
    </w:p>
    <w:p>
      <w:r>
        <w:t>Im vorliegenden Verfahren reichte die Beschwerdeführerin keine Be- weismittel gemäss Art. 22 Abs. 3 Bst. a/i Dublin-III-VO in Verbindung mit Anhang II, Verzeichnis A: Kapitel II.3. der Durchführungsverordnung ein. Ihre Vorbringen und die von ihr wiedererwägungsweise eingereichten Do- kumente (zwei Mietverträge aus der Türkei betreffend den Zeitraum vom</w:t>
      </w:r>
    </w:p>
    <w:p>
      <w:r>
        <w:rPr>
          <w:b/>
        </w:rPr>
        <w:t>E. 6.3</w:t>
      </w:r>
    </w:p>
    <w:p>
      <w:r>
        <w:t>Die von der Beschwerdeführerin wiedererwägungsweise eingereichten fremdsprachigen Unterlagen (ohne Übersetzung in eine Amtssprache) sind nicht geeignet, eine Ausreise aus dem Hoheitsgebiet der Dublin-Mitglied- staaten in die Türkei beziehungsweise einen mehrmonatigen (illegalen) Aufenthalt in der Türkei zu belegen. Vorab ist in Übereinstimmung mit der</w:t>
      </w:r>
    </w:p>
    <w:p>
      <w:r>
        <w:t>E-4309/2022 Seite 8 Vorinstanz festzuhalten, dass es sich bei den beiden eingereichten Miet- verträgen nicht um offizielle Dokumente, sondern um leicht fälschbare und käuflich zu erwerbende Papiere handelt. Dafür spricht vorliegend unter an- derem der Umstand, dass ein Mietvertrag als Mietbeginn für die Hauptmie- ter den 10. Oktober 2018 nennt, jedoch mit einem Stempel aus dem Jahr 2008 versehen ist. Weiter ist nicht nachvollziehbar, weshalb sie für den Monat Mai 2022 zwei Mietverträge für verschiedene Wohnungen hätte ab- schliessen sollen. Im Übrigen sind Vorlagen für türkische Mietverträge, wie sie von der Beschwerdeführerin eingereicht wurden, auch mit einer Schnellsuche auf Google erhältlich. Hinzu kommt, dass sie keine weiteren Unterlagen einreichte, die einen mehrmonatigen Aufenthalt in der Türkei beweisen könnten. Angesichts der Tatsache, dass sie sich dort mehrere Monate aufgehalten haben will und gemäss eigenen Angaben ein neues Leben aufbauen wollte (Beschwerdeschrift S. 2), ist es für das Gericht nicht nachvollziehbar, weshalb sie keine weiteren Indizien (bspw. Belege, Urkun- den, Korrespondenzen, anderweitige personalisierte Dokumente, Strom-, Wasser-, Medikamenten- oder Lebensmittelrechnungen) zu den Akten reichte. Ergänzend ist darauf hinzuweisen, dass die Beschwerdeführerin keinerlei Angaben betreffend Ort, Route und Zeit zu ihrer angeblichen Reise in die Türkei macht.</w:t>
      </w:r>
    </w:p>
    <w:p>
      <w:r>
        <w:rPr>
          <w:b/>
        </w:rPr>
        <w:t>E. 6.4</w:t>
      </w:r>
    </w:p>
    <w:p>
      <w:r>
        <w:t>Insgesamt ist vor dem Hintergrund des geringen Beweiswertes der ein- gereichten Unterlagen, deren inhaltlicher Unstimmigkeiten, deren fehlen- der Eignung, die Präsenz einer bestimmten Person an einem bestimmten Ort zu belegen, sowie der fehlenden Glaubhaftigkeit der behaupteten Reise festzuhalten, dass es der Beschwerdeführerin – auch unter Berück- sichtigung des im Rahmen der Dublin-III-VO anzuwendenden reduzierten Beweismasses – nicht gelungen ist, den behaupteten Aufenthalt in der Tür- kei für die behauptete Zeitdauer nachzuweisen.</w:t>
      </w:r>
    </w:p>
    <w:p>
      <w:r>
        <w:rPr>
          <w:b/>
        </w:rPr>
        <w:t>E. 6.5</w:t>
      </w:r>
    </w:p>
    <w:p>
      <w:r>
        <w:t>Das Gericht gelangt dementsprechend – in Übereinstimmung mit der Vorinstanz – zum Schluss, dass die Zuständigkeit der spanischen Behör- den gemäss Art. 19 Abs. 2 Dublin-III-VO nicht erloschen ist.</w:t>
      </w:r>
    </w:p>
    <w:p>
      <w:r>
        <w:rPr>
          <w:b/>
        </w:rPr>
        <w:t>E. 7.1</w:t>
      </w:r>
    </w:p>
    <w:p>
      <w:r>
        <w:t>Betreffend die von der Beschwerdeführerin wiedererwägungsweise geltend gemachte Verschlechterung ihres Gesundheitszustands ist festzu- halten, dass der neu auf Beschwerdeebene eingereichten Arztbericht vom</w:t>
      </w:r>
    </w:p>
    <w:p>
      <w:r>
        <w:rPr>
          <w:b/>
        </w:rPr>
        <w:t>E. 7.2</w:t>
      </w:r>
    </w:p>
    <w:p>
      <w:r>
        <w:t>Nach dem Gesagten vermag die Beschwerdeführerin keine wesentlich veränderte Sachlage seit Rechtskraft der vorinstanzlichen Verfügung zu begründen, die eine von der bisherigen Beurteilung abweichende Würdi- gung der Frage der Anwendung der Souveränitätsklausel zulassen würde.</w:t>
      </w:r>
    </w:p>
    <w:p>
      <w:r>
        <w:rPr>
          <w:b/>
        </w:rPr>
        <w:t>E. 7.3</w:t>
      </w:r>
    </w:p>
    <w:p>
      <w:r>
        <w:t>Zusammenfassend ist festzuhalten, dass die Vorinstanz das Wiederer- wägungsgesuch der Beschwerdeführerin zu Recht abgewiesen hat. Daran vermag der beschwerdeweise vorgebrachte Einwand, wonach die Über- stellungsfrist im Sinne von Art. 29 Abs. 2 Dublin-III-VO abgelaufen sei und deshalb die Schweiz für ihr Asylverfahren zuständig sei, nichts zu ändern. Die Vorinstanz hat die Überstellungsfrist aufgrund des Untertauchens der Beschwerdeführerin am 31. Januar 2022 bei den spanischen Behörden auf 18 Monate verlängern lassen (SEM-Akte […]-34/2). Dementsprechend liegt die Zuständigkeit zur Prüfung ihres Asylgesuchs nach wie vor bei Spa- nien und nicht bei der Schweiz.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der Beschwerdefüh- rerin aufzuerlegen (Art. 63 Abs. 1 VwVG) und auf insgesamt Fr. 1'500.– festzusetzen (Art. 1‒3 des Reglements vom 21. Februar 2008 über die Kosten und Entschädigungen vor dem Bundesverwaltungsgericht [VGKE,</w:t>
      </w:r>
    </w:p>
    <w:p>
      <w:r>
        <w:t>E-4309/2022 Seite 10 SR 173.320.2]). Der einbezahlte Kostenvorschuss wird zur Begleichung der Verfahrenskosten verwendet.</w:t>
      </w:r>
    </w:p>
    <w:p>
      <w:r>
        <w:t>(Dispositiv nächste Seite)</w:t>
      </w:r>
    </w:p>
    <w:p>
      <w:r>
        <w:t>E-4309/2022 Seite 11</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Der einbezahlte Kostenvorschuss wird zur Begleichung der Verfahrenskosten verwendet. (Dispositiv nächste Seite)</w:t>
      </w:r>
    </w:p>
    <w:p>
      <w:r>
        <w:rPr>
          <w:b/>
        </w:rPr>
        <w:t>E. 12</w:t>
      </w:r>
    </w:p>
    <w:p>
      <w:r>
        <w:t>September 2022 ([…]) keine gesundheitlichen Probleme zu Tage för- derte, welche der Vorinstanz nicht bereits im Ansatz ([…]) im Zeitpunkt der Verfügung vom 6. Januar 2022 bekannt waren (Verfügung des SEM vom</w:t>
      </w:r>
    </w:p>
    <w:p>
      <w:r>
        <w:t>E-4309/2022 Seite 9 6. Januar 2022, Ziff. I/3. und II; SEM-Akte […]-26/3). Insbesondere ist fest- zuhalten, dass die Beschwerdeführerin sich bereits in ihrer Heimat auf- grund psychischer Probleme in Behandlung befand und deswegen auch Medikamente einnahm (SEM-Akte […]-26/3 sowie Beschwerdebeilage). Somit waren die von ihr wiedererwägungsweise geltend gemachten ge- sundheitlichen Probleme bereits Gegenstand des ordentlichen Verfahrens. Die Vorinstanz gelangte dabei rechtskräftig zum Schluss, dass ihr im Falle der Rückführung nach Spanien keine Verletzung von Art. 3 EMRK drohe und dass die Schweiz aufgrund ihrer gesundheitlichen Probleme nicht zu einem Selbsteintritt aus humanitären Gründen (Art. 17 Abs. 1 und 2 Dublin- III-VO; Art. 29a Abs. 3 AsylV 1) verpflichtet sei (Verfügung des SEM vom 6. Januar 2022, Ziff. II). Die nunmehr leichte gesundheitliche Verschlech- terung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