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E-4304/2015 vom 5. August 2015</w:t>
      </w:r>
    </w:p>
    <w:p>
      <w:r>
        <w:t>Bundesverwaltungsgericht, 2015-08-05, DE</w:t>
      </w:r>
    </w:p>
    <w:p>
      <w:r>
        <w:rPr>
          <w:b/>
        </w:rPr>
        <w:t xml:space="preserve">Quelle: </w:t>
      </w:r>
      <w:r>
        <w:t>https://mcp.opencaselaw.ch/entscheid/bvger_E-4304_2015</w:t>
      </w:r>
    </w:p>
    <w:p>
      <w:r>
        <w:t>FR: TAF E-4304/2015 du 5 août 2015</w:t>
      </w:r>
    </w:p>
    <w:p>
      <w:r>
        <w:t>IT: TAF E-4304/2015 del 5 agosto 2015</w:t>
      </w:r>
    </w:p>
    <w:p>
      <w:pPr>
        <w:pStyle w:val="Heading2"/>
      </w:pPr>
      <w:r>
        <w:t>Regeste</w:t>
      </w:r>
    </w:p>
    <w:p>
      <w:r>
        <w:t>Asyl (ohne Wegweisung)</w:t>
      </w:r>
    </w:p>
    <w:p>
      <w:pPr>
        <w:pStyle w:val="Heading2"/>
      </w:pPr>
      <w:r>
        <w:t>Erwägungen</w:t>
      </w:r>
    </w:p>
    <w:p>
      <w:r>
        <w:rPr>
          <w:b/>
        </w:rPr>
        <w:t>E. 1</w:t>
      </w:r>
    </w:p>
    <w:p>
      <w:r>
        <w:t>A._______, Beschwerdeführerin (E-4358/2015), und</w:t>
      </w:r>
    </w:p>
    <w:p>
      <w:r>
        <w:rPr>
          <w:b/>
        </w:rPr>
        <w:t>E. 2</w:t>
      </w:r>
    </w:p>
    <w:p>
      <w:r>
        <w:t>B._______, Beschwerdeführer (E-4304/2015), beide palästinensischer Herkunft, beide vertreten durch lic. iur. Othman Bouslimi, gegen Staatssekretariat für Migration (SEM; zuvor Bundesamt für Migration, BFM), Quellenweg 6, 3003 Bern, Vorinstanz. Gegenstand Asyl; Verfügungen des SEM vom 10. Juni 2015 / N (...) und N (...). Das Bundesverwaltungsgericht stellt fest, dass die Beschwerdeführenden - gemäss ihrer Darstellung aus C._______ (Syrien), stammende Staatenlose palästinensischer Ethnie eigenen Angaben zufolge zusammen mit ihren Eltern (N [...]) am (...) November 2013 ihren Heimatstat verliessen, am 4. Februar 2014 mit Visa legal in die Schweiz einreisten und am 26. Februar 2014 um Asyl nachsuchten, dass die Beschwerdeführerin anlässlich der Kurzbefragung im Empfangs- und Verfahrenszentrum D._______ vom 21. März 2014 sowie der Anhörung zu den Asylgründen vom 5. März 2015 zur Begründung ihres Asylgesuchs vorbrachte, sie persönlich habe keine wesentlichen Probleme mit den Behörden ihres Herkunftsstaats oder mit Dritten gehabt, dass sie aber aus Furcht vor Repressalien wegen des oppositionellen Profils ihrer Familie auf die Einschreibung an der Universität verzichtet habe, dass ihr Vater zweimal - im (...) 2013 und (...) 2013 - von der Freien Syrischen Armee (FSA) jeweils für einige Tage festgenommen und auch mehrmals vom Sicherheitsdienst verhaftet worden sei, dass auch ihre Mutter deswegen Probleme bekommen habe an der Schule, wo sie als Lehrerein unterrichtet habe, dass der Beschwerdeführer anlässlich der Kurzbefragung im Empfangs- und Verfahrenszentrum D._______ vom 21. März 2014 sowie der Anhörung zu den Asylgründen vom 5. März 2015 zur Begründung des Asylgesuchs im Wesentlichen geltend machte, er befürchte im Falle der Rückkehr nach Syrien verhaftet zu werden, weil er sich dem Militärdienst entzogen habe, dass er etwa einen Monat vor seiner Ausreise aus Syrien - im Oktober 2013 von Sicherheitskräften auf den Polizeiposten mitgenommen und dort bedroht und aufgefordert worden sei, sein Militärbüchlein bei den Militärbehörden zu beschaffen, dass er zudem von Angehörigen der Shabiha-Miliz belästigt worden sei, weil er nicht in den Militärdienst eingerückt sei, dass er auch an mehreren regierungskritischen Demonstrationen teilgenommen habe und deswegen auf den Polizeiposten vorgeladen worden sei, dass überdies auch seine Eltern Probleme gehabt hätten, namentlich sein Vater von der FAS und vom Regime verhaftet worden sei, dass das SEM die Asylgesuche der Beschwerdeführenden mit separaten Verfügungen vom 10. Juni 2015 - beide eröffnet am 15. Juni 2015 - ablehnte und die Wegweisung aus der Schweiz anordnete, hingegen jeweils den Vollzug der Wegweisung wegen Unzumutbarkeit zugunsten einer vorläufigen Aufnahme aufschob, dass die Beschwerdeführenden mit separaten Eingaben ihres Rechtsvertreters vom 10. Juli 2015 (Beschwerdeführer) beziehungsweise 14. Juli 2015 (Beschwerdeführerin) gegen diese Entscheide beim Bundesverwaltungsgericht Beschwerde erhoben und dabei jeweils beantragten, diese seien aufzuheben und es sei ihnen die Flüchtlingseigenschaft zuzuerkennen und in der Schweiz Asyl zu gewähren, dass sie ferner gestützt auf Art. 1 des Übereinkommens vom 28. September 1954 über die Rechtsstellung der Staatenlosen (SR 0.142.40) als Staatenlose anzuerkennen seien, dass sie in verfahrensrechtlicher Hinsicht um Gewährung der unentgeltlichen Prozessführung gemäss Art. 65 Abs. 1 VwVG ersuchten, und das Bundesverwaltungsgericht erwägt,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an den Verfahren vor der Vorinstanz teilgenommen haben, durch die angefochtene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somit - unter Vorbehalt der nachstehenden Erwägungen - einzutreten ist (Art. 108 Abs. 1 AsylG und Art. 52 Abs. 1 VwVG), dass die Verfügung als Anfechtungsgegenstand in der Bundesverwaltungsrechtspflege den äusseren Rahmen bildet, innerhalb welchem die Parteien der Rechtsmittelinstanz ein Rechtsverhältnis zur Beurteilung unterbreiten können und der durch die Parteibegehren definierte Streitgegenstand nicht über den Anfechtungsgegenstand hinausgehen darf, dass Gegenstand des Beschwerdeverfahrens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 Isabelle Häner, Verwaltungsverfahren und Verwaltungsrechtspflege des Bundes, 2. Aufl., Zürich 1998, S. 149; BVGE 2009/54 E. 1.3.3 S. 777), dass in casu Gegenstand der vorinstanzlichen und damit auch der vorliegenden Rechtsmittelverfahren die Frage der Anerkennung der Flüchtlingseigenschaft / Asylgewährung ist, dass demzufolge, soweit in den Beschwerdeeingaben die Anerkennung als Staatenlose beantragt wird, eine unzulässige Erweiterung des Streitgegenstands über das Anfechtungsobjekt hinaus vorliegt (vgl. AUER, a.a.O., S. 63), dass sich die Beschwerden in diesem Umfang als unzulässig erweisen und insoweit auf diese nicht einzutreten ist,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Beschwerdeverfahren der Beschwerdeführenden angesichts der konkreten Umstände zu vereinigen sind und darüber in einem Urteil zu befinden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sich in den angefochtenen Verfügungen auf den Standpunkt stellte, es bestünden begründete Zweifel am Wahrheitsgehalt der Asylvorbringen der Beschwerdeführenden, weil sie diese im Wesentlichen erst anlässlich der Anhörungen zu den Asylgründen vorgebracht hätten, dass zudem die von ihnen gemäss ihrer Darstellung erlebten Behelligungen nicht das Ausmass einer asylrechtlich relevanten Verfolgung erreichen würden und im Rahmen der allgemeinen Kriegslage in Syrien erlittene Nachteile keine Verfolgung im Sinne des Asylgesetzes darstellen würden, dass demzufolge die Vorbringen der Beschwerdeführenden den Anforderungen an die Flüchtlingseigenschaft gemäss Art. 3 AsylG sowie an die Glaubhaftigkeit gemäss Art. 7 AsylG nicht standzuhalten vermöchten, dass die Beschwerdeführerin ihr Asylgesuch hauptsächlich mit den Nachteilen begründete, die ihr Vater durch die FSA sowie die staatlichen Sicherheitskräfte erlitten habe, und auch der Beschwerdeführer diese Umstände anlässlich seiner Anhörung erwähnte (vgl. SEM-Dossier N [...], A8 S. 4), dass eine Durchsicht der vom Bundesverwaltungsgericht beigezogenen Verfahrensakten der Eltern der Beschwerdeführenden (N [...]) ergibt, dass deren Äusserungen zu diesen Problemen im Wesentlichen mit den Aussagen der Beschwerdeführenden übereinstimmen, dass das SEM über die Asylgesuche der Eltern der Beschwerdeführenden - und auch über das kurze Zeit später gestellte Asylgesuch ihres Bruders E._______ (N [...]) - noch nicht befunden hat, dass beim gegenwärtigen Verfahrensstand sowie in Anbetracht der aktuellen Situation in Syrien nicht ausgeschlossen werden kann, dass dem Vater der Beschwerdeführenden wegen seines Profils die Flüchtlingseigenschaft zuzuerkennen sein wird und demzufolge eine Reflexverfolgung der Beschwerdeführenden nicht ohne weiteres ausgeschlossen werden kann, dass den beigezogenen Asylakten der Eltern nicht entnommen werden kann, aus welchen Gründen das SEM hier über die gleichzeitig eingereichten Asylgesuche der Angehörigen der Kernfamilie unüblicherweise nicht gleichzeitig entschieden hat, dass eine abschliessende Beurteilung einer entsprechenden Gefährdung der Beschwerdeführenden im heutigen Zeitpunkt nicht möglich ist, da die­se vom Ausgang des noch erstinstanzlich hängigen Asylverfahrens ihrer Eltern abhängig ist, dass das Gericht die Entscheidreife nicht selber herstellen kann, eine Sistierung der beiden Beschwerdeverfahren auf unbestimmte Zeit mit den vom Gesetzgeber festgesetzten Behandlungsfristen (vgl. Art. 109 Abs. 4 AsylG) nicht vereinbar wäre und den Beschwerdeführenden je nach Ausgang des Asylverfahrens ihrer Eltern eine Instanz verloren gehen könnte, dass der vorgezogene Entscheid über die Asylgesuche zweier Kinder auch unter dem Blickwinkel der Beurteilung der Glaubhaftigkeit deren Sachverhaltsdarstellungen offensichtlich nicht sachgerecht ist, dass das SEM demnach auf einer unvollständigen Sachverhaltsgrundlage entschieden hat und die Entscheidreife auch auf Beschwerdeebene nicht gegeben ist, dass bei dieser Sachlage die Beschwerden, soweit die Aufhebung der angefochtenen Verfügung betreffend, gutzuheissen sind, die Verfügungen des SEM vom 10. Juni 2015 aufzuheben sind und die Sache zur weiteren Abklärung des rechtserheblichen Sachverhaltes beziehungsweise zur Neubeurteilung an die Vorinstanz zurückzuweisen ist, dass bei diesem Ausgang des Verfahrens keine Kosten zu erheben sind (Art. 63 Abs. 3 VwVG i.V.m. Art. 37 VGG) und sich demnach auch die Gesuche um Gewährung der unentgeltlichen Prozessführung im Sinn von Art. 65 Abs. 1 VwVG als gegenstandslos erweisen, dass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ist, dass der Rechtsvertreter der Beschwerdeführenden keine Kostennote zu den Akten gereicht hat, weshalb der notwendige Vertretungsaufwand von Amtes wegen aufgrund der Akten festzusetzen ist (Art. 14 Abs. 2 Satz 2 VGKE), dass die Parteientschädigung für beide Verfahren (unter Berücksichtigung der massgebenden Bemessungsfaktoren, vgl. Art. 9-13 VGKE) auf insgesamt Fr. 900.- (inkl. Auslagen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