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E-429/2015 vom 12. Februar 2015</w:t>
      </w:r>
    </w:p>
    <w:p>
      <w:r>
        <w:t>Bundesverwaltungsgericht, 2015-02-12, DE</w:t>
      </w:r>
    </w:p>
    <w:p>
      <w:r>
        <w:rPr>
          <w:b/>
        </w:rPr>
        <w:t xml:space="preserve">Quelle: </w:t>
      </w:r>
      <w:r>
        <w:t>https://mcp.opencaselaw.ch/entscheid/bvger_E-429_2015</w:t>
      </w:r>
    </w:p>
    <w:p>
      <w:r>
        <w:t>FR: TAF E-429/2015 du 12 février 2015</w:t>
      </w:r>
    </w:p>
    <w:p>
      <w:r>
        <w:t>IT: TAF E-429/2015 del 12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2.1</w:t>
      </w:r>
    </w:p>
    <w:p>
      <w:r>
        <w:t>Im Asylbereich kann mit Beschwerde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Zur Begründung seiner Verfügung führte das SEM aus, der Beschwerdeführer habe angegeben, am (...) geboren zu sein. Die durchgeführte Handknochenanalyse habe aber ergeben, dass sein Skelettwachstum abgeschlossen sei, was für seine Volljährigkeit spreche. Zudem habe er keine Beweismittel eingereicht, welche die von ihm geltend gemachte Minderjährigkeit belegen könnten. In dem von ihm eingereichten Identitätsdokument (Tazkera) sei kein eindeutiges Geburtsdatum vermerkt. Ausserdem seien derartige Dokumente leicht zu fälschen und daher nicht zum Nachweis der Identität geeignet. Aus diesen Gründen müsse die vom Beschwerdeführer geltend gemachte Minderjährigkeit bezweifelt werden, und es sei von seiner Volljährigkeit auszugehen. Die ungarischen Behörden hätten die Einschätzung des SEM, dass die Minderjährigkeit anzuzweifeln sei, gestützt und dementsprechend dem Ersuchen um Übernahme gestützt auf Art. 18 Abs. 1 Bst. b Dublin III-VO zugestimmt. Der Beschwerdeführer erhalte als Dublin-Rückkehrer in Ungarn automatisch Zugang zum Asylverfahren und zu einer vollständigen Überprüfung seiner Asylgründe. Im Weiteren bestünden keine Hinweise auf eine Verletzung von Art. 3 EMRK im Falle seiner Rückkehr nach Ungarn, und weder die dort herrschende Situation noch andere Gründe würden gegen die Zumutbarkeit der Wegweisung dorthin sprechen. Es bestehe insbesondere kein Grund zur Annahme, dass der Beschwerdeführer in Ungarn konkret gefährdet wäre, aufgrund der dortigen Mängel der Aufnahmebedingungen eine Verletzung seiner Grundrechte zu erleiden.</w:t>
      </w:r>
    </w:p>
    <w:p>
      <w:r>
        <w:rPr>
          <w:b/>
        </w:rPr>
        <w:t>E. 3.2</w:t>
      </w:r>
    </w:p>
    <w:p>
      <w:r>
        <w:t>Der Beschwerdeführer führte in seiner Beschwerde aus, Tazkeras seien die einzigen bekannten Identitätsdokumente afghanischer Personen und würden vom SEM regelmässig zur Bestimmung von Alter und Herkunftsregion herangezogen. Er sei denn auch aufgefordert worden, dieses Dokument so rasch wie möglich zu beschaffen und sei dieser Mitwirkungspflicht nachgekommen. Es sei nicht aussergewöhnlich, dass in seiner Tazkera kein genaues Geburtsdatum vermerkt sei, denn es sei üblich, dass ein bestimmtes Alter der betreffenden Person in einem bestimmten Jahr festgehalten werde. Das Gericht habe in seiner Rechtsprechung schon festgestellt, dass mangels Sicherheitsmerkmalen nicht mit hinreichender Sicherheit festgestellt werden könne, ob es sich bei einer Tazkera um eine Fälschung handle und daher auf die Aussagen des betreffenden Gesuchstellers abzustellen sei. Es sei im Weiteren zu beachten, dass die ungarischen Behörden ihn offensichtlich als Minderjährigen betrachtet hätten. Die Argumentation des SEM, sie hätten dessen Einschätzung gestützt, sei abwegig. Das SEM habe in seinem Remons­trationsbegehren verschwiegen, dass die Handknochenanalyse allenfalls ein Mosaikstein in der Beurteilung der Minderjährigkeit einer Person sein könne und klarerweise eine genaue Altersbestimmung nicht erlaube, da eine Abweichung von bis zu drei Jahren zwischen dem angegebenen Alter und dem Knochenalter möglich sei. Das von ihm angegebene Alter bewege sich innerhalb dieser Grenze, ab welcher offenkundig eine Täuschung vorliege. Das SEM hätte angesichts der rechtzeitig eingereichten Tazkera, die als Altersnachweis zu behandeln sei, ihn als minderjährigen unbegleiteten Asylsuchenden behandeln und auf sein Asylgesuch eintreten müssen.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Abklärungen des SEM ergaben, dass der Beschwerdeführer am (...) Oktober 2014 in Ungarn ein Asylgesuch eingereicht hatte, was von ihm nicht bestritten wird. Das SEM ersuchte deshalb die ungarischen Behörden um Wiederaufnahme des Beschwerdeführers gestützt auf Art. 18 Abs.1 Bst. b Dublin-III-VO. Die Behörden Ungarns stimmten dem Gesuch um Übernahme am 31. Dezember 2014 (wiedererwägungsweise) zu.</w:t>
      </w:r>
    </w:p>
    <w:p>
      <w:r>
        <w:rPr>
          <w:b/>
        </w:rPr>
        <w:t>E. 5.1</w:t>
      </w:r>
    </w:p>
    <w:p>
      <w:r>
        <w:t>Vorab ist durch das Bundesverwaltungsgericht zu prüfen, ob das SEM aufgrund der Aktenlage berechtigterweise davon ausgehen durfte, dem Beschwerdeführer sei es nicht gelungen, die von ihm geltend gemachte Minderjährigkeit glaubhaft zu machen. Grundsätzlich trägt die asylsuchende Person die Beweislast für die von ihr behauptete Minderjährigkeit (vgl.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5.2</w:t>
      </w:r>
    </w:p>
    <w:p>
      <w:r>
        <w:t>Der Beschwerdeführer hat sowohl auf dem Personalienblatt als auch anlässlich der Befragung zur Person vom 29. Oktober 2014 angegeben, er sei am (...) in C._______ geboren. Seine Angaben zum Zeitraum seines Schulbesuchs ([...] bis [...]) sowie zu seinem Alter im Zeitpunkt des Schuleintritts ([...] Jahre) stimmen mit dem angegebenen Alter überein. In der eingereichten Original-Tazkera - von welcher der Instruktionsrichter von Amtes wegen eine deutschsprachige Übersetzung hat erstellen lassen - ist vermerkt, der Beschwerdeführer sei im Jahre (...) (...) Jahre alt gewesen, was ebenfalls mit seinen Altersangaben vereinbar ist. Auch wenn dieses Dokument mangels Sicherheitsmerkmalen und dem Fehlen einer Fotografie des Inhabers nur einen geringen Beweiswert hat, ist es als - nicht allzu starkes - Indiz für die Glaubhaftigkeit der Angaben des Beschwerdeführers zu bewerten.</w:t>
      </w:r>
    </w:p>
    <w:p>
      <w:r>
        <w:rPr>
          <w:b/>
        </w:rPr>
        <w:t>E. 5.3</w:t>
      </w:r>
    </w:p>
    <w:p>
      <w:r>
        <w:t>Der vom SEM mit der Durchführung einer Handknochenanalyse beauftragte Dr. med. D._______ gelangte in seinem Bericht vom 20. Oktober 2014 zum Schluss, es könne beim Beschwerdeführer von einem wahrscheinlichen Knochenalter von 19 Jahren oder mehr ausgegangen werden. Nach Praxis des Bundesverwaltungsgerichts lassen Ergebnisse einer radiologischen Knochenaltersbestimmung aber keine sicheren Schlüsse auf die Voll- oder Minderjährigkeit zu und weisen generell nur einen beschränkten Aussagewert zur Bestimmung des tatsächlichen Alters auf. Die Handknochenanalyse gilt nur unter bestimmten Voraussetzungen - nämlich dann, wenn der Unterschied zwischen dem angegebenen Alter und dem festgestellten Knochenalter mehr als drei Jahre beträgt - trotz des beschränkten Aussagewertes als Beweismittel, wobei an solche "Gutachten" zur Altersbestimmung gewisse formale und inhaltliche Anforderungen zu stellen sind (vgl. zum Ganzen: Urteil des Bundesverwaltungsgerichts E-5860/2013 vom 6. Januar 2014 E. 5.2 mit weiteren Hinweisen). Die vorliegend durchgeführte Analyse genügt im Wesentlichen den inhaltlichen Anforderungen an Knochenaltersanalysen; aus ihr können aber keine annäherungsweise verlässlichen Schlüsse auf das tatsächliche Alter des Beschwerdeführers gezogen werden. Sie bildet lediglich ein schwaches Indiz für die Volljährigkeit des Beschwerdeführers (vgl. EMARK 2004 Nr. 30 E. 6.2 S. 210 f.).</w:t>
      </w:r>
    </w:p>
    <w:p>
      <w:r>
        <w:rPr>
          <w:b/>
        </w:rPr>
        <w:t>E. 5.4</w:t>
      </w:r>
    </w:p>
    <w:p>
      <w:r>
        <w:t>Zu berücksichtigen ist schliesslich auch, dass der Beschwerdeführer nach Auskunft der ungarischen Behörden in Ungarn unter dem Geburtsdatum (...) registriert und als unbegleiteter Minderjähriger behandelt wurde. Das von den ungarischen Behörden festgestellte Alter des Beschwerdeführers weicht um einen Monat von dem von ihm in der Schweiz angegebenen ab. Die Divergenz muss allerdings nicht zwingend auf eine abweichende Angabe des Beschwerdeführers zurückzuführen sein: Altersangaben von afghanischen Asylsuchenden sind vom iranischen in den gregorianischen Kalender umzurechnen, was eine zusätzliche potenzielle Quelle für Fehler darstellt (welche für die betroffene Person bei der Rückübersetzung wohl regelmässig nicht erkennbar sind). Unter diesen Umständen rechtfertigt es sich nicht, aufgrund dieser Feststellung des SEM die Glaubhaftigkeit der Altersangaben des Beschwerdeführers in Zweifel zu ziehen. Zudem ist er auch gemäss dem in Ungarn registrierten Geburtsdatum minderjährig.</w:t>
      </w:r>
    </w:p>
    <w:p>
      <w:r>
        <w:rPr>
          <w:b/>
        </w:rPr>
        <w:t>E. 5.5</w:t>
      </w:r>
    </w:p>
    <w:p>
      <w:r>
        <w:t>Zusammenfassend ist festzuhalten, dass die Aussagen des Beschwerdeführers, die eingereichte Tazkera sowie die Feststellungen der ungarischen Behörden zu seinem Alter Indizien sind, die für seine Minderjährigkeit sprechen und das Ergebnis der Knochenaltersanalyse lediglich ein schwaches Gegenargument darstellt. Das Bundesverwaltungsgericht gelangt aufgrund der gesamten Aktenlage zum Schluss, dass im Rahmen einer Gesamtwürdigung aller Umstände (vgl. EMARK 2004 Nr. 30 E. 5.3.4 S. 210) überwiegende Hinweise auf die Minderjährigkeit des Beschwerdeführers bestehen.</w:t>
      </w:r>
    </w:p>
    <w:p>
      <w:r>
        <w:rPr>
          <w:b/>
        </w:rPr>
        <w:t>E. 6.1</w:t>
      </w:r>
    </w:p>
    <w:p>
      <w:r>
        <w:t>Nachdem bei dieser Aktenlage von der Minderjährigkeit des Beschwerdeführers auszugehen ist, ergibt sich, dass das SEM die Prüfung der Zuständigkeit für das von ihm anhängig gemachte Asylverfahren gestützt auf eine unrichtige Feststellung des rechtserheblichen Sachverhalts vorgenommen hat.</w:t>
      </w:r>
    </w:p>
    <w:p>
      <w:r>
        <w:rPr>
          <w:b/>
        </w:rPr>
        <w:t>E. 6.2</w:t>
      </w:r>
    </w:p>
    <w:p>
      <w:r>
        <w:t>Nach dem Gesagten ist die Beschwerde gutzuheissen, soweit die Aufhebung der vorinstanzlichen Verfügung beantragt wird, und die Sache ist zur Neubeurteilung an das SEM zurückzuweisen. Die Frage einer Heilung des festgestellten Verfahrensmangels durch die Beschwerdeinstanz kann sich aus den nachfolgend erwähnten Überlegungen nicht stellen.</w:t>
      </w:r>
    </w:p>
    <w:p>
      <w:r>
        <w:rPr>
          <w:b/>
        </w:rPr>
        <w:t>E. 6.3</w:t>
      </w:r>
    </w:p>
    <w:p>
      <w:r>
        <w:t>Sofern die Vorinstanz nicht von ihrem Selbsteintrittsrecht gemäss Art. 17 Abs. 1 Dublin-III-VO Gebrauch machen will, wird sie eine erneute Prüfung der Zuständigkeit für den Asylantrag des Beschwerdeführers gemäss den Zuständigkeitsregeln der Dublin-Verordnung vorzunehmen haben, dieses Mal unter Berücksichtigung seiner Eigenschaft als unbegleiteter Minderjähriger. Namentlich wird diesfalls die Zuständigkeit gemäss Art. 8 Abs. 4 Dublin-III-VO zu prüfen sein, wobei eine Auseinandersetzung mit der Praxis des EuGH betreffend die inhaltlich identische Vorgängerbestimmung von Art. 6 Satz 2 Dublin II-VO (vgl. EuGH-Urteil vom 6. Juni 2013 in der Rechtssache C 648/11, M.A., B.T. und D.A. vs. Vereinigtes Königreich) erforderlich sein dürfte.</w:t>
      </w:r>
    </w:p>
    <w:p>
      <w:r>
        <w:rPr>
          <w:b/>
        </w:rPr>
        <w:t>E. 6.4</w:t>
      </w:r>
    </w:p>
    <w:p>
      <w:r>
        <w:t>Sollte an der grundsätzlichen Zuständigkeit Ungarns festgehalten werden, würde sich das SEM mit der Praxis des Bundesverwaltungsgerichts zu befassen haben, wonach im Falle von unbegleiteten Minderjährigen bei diesem Dublin-Mitgliedstaat eine besonders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ist, welche der Zugehörigkeit der Asylsuchenden zu einer besonders verwundbaren Gruppe Rechnung zu tragen hat (vgl. Urteile des BVGer E 5220/2012 vom 5. Dezember 2013, E. 6.4 und E-2093/2012 vom 9. Oktober 2013 E. 9 ff.).</w:t>
      </w:r>
    </w:p>
    <w:p>
      <w:r>
        <w:rPr>
          <w:b/>
        </w:rPr>
        <w:t>E. 6.5</w:t>
      </w:r>
    </w:p>
    <w:p>
      <w:r>
        <w:t>Schliesslich ist zu berücksichtigen, dass die ungarischen Behörden wiedererwägungsweise der Rückübernahme des Beschwerdeführers zustimmten, aufgrund der Erklärung des SEM, eine medizinische Abklärung habe dessen Volljährigkeit erwiesen. Nachdem sich ergeben hat, dass diese Erklärung nicht Bestand hat und vielmehr von der Minderjährigkeit des Beschwerdeführers auszugehen ist, sowie angesichts dessen, dass die ungarischen Behörden vorerst die Rückübernahme unter Verweis auf dessen Minderjährigkeit verweigerten, würde sich auch die Frage stellen, ob unter diesen Umständen überhaupt noch auf die Zustimmung der ungarischen Behörden abgestellt werden kann.</w:t>
      </w:r>
    </w:p>
    <w:p>
      <w:r>
        <w:rPr>
          <w:b/>
        </w:rPr>
        <w:t>E. 7</w:t>
      </w:r>
    </w:p>
    <w:p>
      <w:r>
        <w:t>Nach dem Gesagten ist die Beschwerde gutzuheissen, soweit die Aufhebung der vorinstanzlichen Verfügung beantragt wird, und die Sache ist zur Neubeurteilung an das SEM zurückzuweisen.</w:t>
      </w:r>
    </w:p>
    <w:p>
      <w:r>
        <w:rPr>
          <w:b/>
        </w:rPr>
        <w:t>E. 8</w:t>
      </w:r>
    </w:p>
    <w:p>
      <w:r>
        <w:t>Bei diesem Ausgang des Verfahrens sind keine Verfahrenskosten aufzuerlegen (Art. 63 Abs. 1 und 2 VwVG).</w:t>
      </w:r>
    </w:p>
    <w:p>
      <w:r>
        <w:rPr>
          <w:b/>
        </w:rPr>
        <w:t>E. 9</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hat zusammen mit der Eingabe vom 21. Januar 2015 eine Honorarnote eingereicht, in welcher ein Aufwand von Fr. 920. inkl. Auslagen ausgewiesen wird. Unter Berücksichtigung des zusätzlichen Aufwandes für die ergänzende Eingabe vom 26. Januar 2015 sowie der massgebenden Bemessungsfaktoren (vgl. Art. 9-13 VGKE) wird die Parteientschädigung auf insgesamt Fr. 1'230.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