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E-4298/2008 vom 28. Oktober 2011</w:t>
      </w:r>
    </w:p>
    <w:p>
      <w:r>
        <w:t>Bundesverwaltungsgericht, 2011-10-28, DE</w:t>
      </w:r>
    </w:p>
    <w:p>
      <w:r>
        <w:rPr>
          <w:b/>
        </w:rPr>
        <w:t xml:space="preserve">Quelle: </w:t>
      </w:r>
      <w:r>
        <w:t>https://mcp.opencaselaw.ch/entscheid/bvger_E-4298_2008</w:t>
      </w:r>
    </w:p>
    <w:p>
      <w:r>
        <w:t>FR: TAF E-4298/2008 du 28 octobre 2011</w:t>
      </w:r>
    </w:p>
    <w:p>
      <w:r>
        <w:t>IT: TAF E-4298/2008 del 28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Der während des Beschwerdeverfahrens geborene Sohn der Beschwerdeführerin ist in das Asyl(beschwerde)verfahren der Mutter einzubeziehen.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ihrer Beschwerdeeingabe macht die Beschwerdeführerin zuerst geltend, in der angefochtenen Verfügung sei den Ergänzungen, die sie in ihren Eingaben an das BFM vom 24. und 25. April 2008 zur Stützung ihrer früheren Aussagen angebracht habe, nicht Rechnung getragen worden. Die von ihr geltend gemachte Unsicherheit im Kongo (Kinshasa) bestehe weiterhin und dass die Risiken für ihr Leben sowie dasjenige ihrer Familie seien gross. Die Feststellungen des BFM, ihr Bruder G._______ sei in der Heimat unbehelligt und könne sich frei bewegen, seien unzutreffend; vielmehr stehe er unter Hausarrest. Weil die Regierung ihn nicht mehr direkt belangen könne, ohne eine Reaktion des Volkes zu provozieren, habe sie ihre Taktik geändert und lasse nun die Familienangehörigen derjenigen leiden, die als Bedrohung für die Regierung angesehen würden. Der in F._______ als Flüchtling anerkannte Bruder D._______ stehe unter besonderem Schutz der (...) Regierung und seine in H._______ lebende ehemalige Sekretärin und Mitarbeiterin habe von der (...) Regierung ebenfalls politisches Asyl erhalten. Schliesslich äussert die Beschwerdeführerin ihre Zweifel darüber, dass die vor Ort recherchierenden Vertrauenspersonen der Botschaft tatsächlich ihre Familienangehörigen getroffen hätten.</w:t>
      </w:r>
    </w:p>
    <w:p>
      <w:r>
        <w:rPr>
          <w:b/>
        </w:rPr>
        <w:t>E. 4.2</w:t>
      </w:r>
    </w:p>
    <w:p>
      <w:r>
        <w:t>Die Vorinstanz hatte sich zur Begründung ihres ablehnenden Entscheids ausschliesslich auf das Ergebnis der Abklärungen der Botschaft in Kinshasa abgestützt und die Asylvorbringen der Beschwerdeführerin als unglaubhaft qualifiziert, weshalb die Frage der flüchtlingsrechtlichen Relevanz sich nicht mehr stelle.</w:t>
      </w:r>
    </w:p>
    <w:p>
      <w:r>
        <w:rPr>
          <w:b/>
        </w:rPr>
        <w:t>E. 4.3</w:t>
      </w:r>
    </w:p>
    <w:p>
      <w:r>
        <w:t>Der Beschwerdeführerin ist insoweit beizupflichten als diese Argumentation des BFM zu kurz greift: Im Rahmen des vorliegenden Asylverfahrens waren verschiedene Dokumente zu den Akten gereicht worden, die das regimekritische politische Wirken ihres Bruders D._______ und staatliche Verfolgungsmassnahmen gegen diesen sowie den Bruder G._______ belegen. Die Botschaft hielt in ihrem Bericht vom 19. März 2008 ausdrücklich fest, die von der Beschwerdeführerin eingereichten Beweismittel, namentlich die gerichtlichen Vorladungen und die Medienberichte, hätten sich als authentisch erwiesen. Mit der Stellungnahme vom 20. April 2008 hatte die Beschwerdeführerin einerseits eine Kopie des positiven Asylentscheids der (...) Behörden betreffend D._______ (und dessen Angehörige) zu den Akten gereicht; andererseits erlaubt das ebenfalls beigebrachte Urteil eines (...) Asylrichters vom (...) zugunsten einer früheren Mitarbeiterin von D._______ einen guten Einblick in die relativ exponierte politische Tätigkeit des Bruders der Beschwerdeführerin als "chief advisor" des Präsidentschaftskandidaten E._______.</w:t>
      </w:r>
    </w:p>
    <w:p>
      <w:r>
        <w:rPr>
          <w:b/>
        </w:rPr>
        <w:t>E. 4.4</w:t>
      </w:r>
    </w:p>
    <w:p>
      <w:r>
        <w:t>Bei der Beurteilung der flüchtlingsrechtlichen Relevanz der Vorbringen der Beschwerdeführerin kommt das Bundesverwaltungsgericht indessen zum gleichen Ergebnis wie das BFM, der Nichtanerkennung der Flüchtlingseigenschaft:</w:t>
      </w:r>
    </w:p>
    <w:p>
      <w:r>
        <w:rPr>
          <w:b/>
        </w:rPr>
        <w:t>E. 4.4.1</w:t>
      </w:r>
    </w:p>
    <w:p>
      <w:r>
        <w:t>Die Beschwerdeführerin war bisher keinen Nachteilen gemäss Art. 3 Abs. 2 AsylG ausgesetzt. Es stellt sich die Frage, ob sie solche berechtigterweise in Zukunft befürchten muss.</w:t>
      </w:r>
    </w:p>
    <w:p>
      <w:r>
        <w:rPr>
          <w:b/>
        </w:rPr>
        <w:t>E. 4.4.2</w:t>
      </w:r>
    </w:p>
    <w:p>
      <w:r>
        <w:t>Von einer begründeten Furcht vor künftiger flüchtlingsrechtlich relevanter Verfolgung ist nach Lehre und Praxis auszugehen, wenn konkreter Anlass für die Annahme besteht, diese werde sich mit beachtlicher Wahrscheinlichkeit in absehbarer Zukunft verwirklichen. Eine bloss entfernte Möglichkeit künftiger Verfolgung genügt demgegenüber nicht; es müssen konkrete Indizien vorliegen, welche den Eintritt der erwarteten (aus einem der vom Gesetz abschliessend aufgezählten Motive erfolgenden) Nachteile als wahrscheinlich und dementsprechend die Furcht davor als realistisch und nachvollziehbar erscheinen lassen (vgl. zum Ganzen: Entscheidungen und Mitteilungen der [vormaligen] Schweizerischen Asylrekurskommission [EMARK] 2005 Nr. 21 E. 7 S. 193 f., EMARK 2005 Nr. 7 E. 7.1 S. 69 f. und EMARK 2000 Nr. 9 E. 5a S. 78, je mit weiteren Hinweisen). Die Furcht vor künftiger Verfolgung umfasst gemäss den von der Rechtsprechung entwickelten Kriterien einerseits ein auf tatsächlichen Gegebenheiten beruhendes objektives Element sowie andererseits die persönliche Furchtempfindung der betroffenen Person als subjektives Element. Dabei hat eine Person, die bereits früher staatlicher Verfolgung ausgesetzt war, objektive Gründe für eine ausgeprägtere Furcht, selbst wenn die frühere Verfolgung für sich allein mangels der erforderlichen Intensität keine flüchtlingsrechtliche Relevanz aufweisen sollte. Als Flüchtling im Sinn von Art. 3 AsylG ist demnach anzuerkennen, wer gute - das heisst von Dritten nachvollziehbare - Gründe (objektives Element) für seine Furcht (subjektives Element) hat, mit gewisser Wahrscheinlichkeit und in absehbarer Zukunft das Opfer von gezielter Verfolgung zu werden. Für die Beurteilung der Flüchtlingseigenschaft ist die Situation im Zeitpunkt des Asylentscheides massgebend. Ausgangspunkt der Prüfung ist die Frage nach der im Zeitpunkt der Ausreise vorhandenen Furcht vor einer absehbaren Verfolgung im Heimatstaat. Veränderungen der objektiven Situation im Heimatstaat zwischen Ausreise und Asylentscheid sind zugunsten und zulasten der gesuchstellenden Person zu berücksichtigen (vgl. BVGE 2008/4 E. 5.4 S. 38 f., EMARK 2000 Nr. 2 E. 8a S. 20, Walter Stöckli, Asyl, in: Uebersax/Rudin/Hugi Yar/Geiser [Hrsg.], Ausländerrecht, Basel/Bern/Lausanne 2009, Rz. 11.17 und 11.18).</w:t>
      </w:r>
    </w:p>
    <w:p>
      <w:r>
        <w:rPr>
          <w:b/>
        </w:rPr>
        <w:t>E. 4.4.3</w:t>
      </w:r>
    </w:p>
    <w:p>
      <w:r>
        <w:t>Die Schweizer Botschaft hatte in ihrer Stellungnahme vom 19. März 2008 unter anderem festgehalten, dass die im Zusammenhang mit den Wahlen von 2006 festzustellenden Behelligungen von politischen Oppositionellen in der Folge wieder abgenommen hätten, was sich grund­sätzlich mit den Feststellungen des Bundesverwaltungsgerichts deckt. Hingegen scheint sich die Lage der Menschenrechtsaktivisten in Kongo (Kinshasa), wie aus einem publizierten Urteil des Gerichts vom 1. September 2010 dargelegt wird, seit einiger Zeit wieder zu verschlechtern, wobei Angehörige solcher Personen Opfer so genannter Anschluss- oder Reflexverfolgung werden können (vgl. BVGE 2010/57 E. 4 mit weiteren Hinweisen). Diese Feststellungen dürfen im politischen Landeskontext zweifellos auch auf die Situation anderer (politischer) Oppositioneller und ihrer Familien übertragen werden. Bei der Beurteilung der Gefahr einer Reflexverfolgung ist die konkrete Situation der asylsuchenden Person und ihrer Angehörigen unter Würdigung aller Umstände des Verfahrens individuell zu beurteilen (vgl. a.a.O. E. 4.1.3 S. 832 f.). Nach den von der Rechtsprechung definierten Kriterien ist die Wahrscheinlichkeit, Opfer einer Reflexverfolgung zu werden, üblicherweise insbesondere gegeben, wenn nach einem flüchtigen Familienmitglied gefahndet wird und die Behörde Anlass zur Vermutung hat, dass jemand mit dem Gesuchten in engem Kontakt steht. Diese Wahrscheinlichkeit erhöht sich, wenn ein nicht unbedeutendes politisches Engagement des Reflexverfolgten für regimekritische politische Organisationen hinzukommt (vgl. bereits EMARK 1994 Nr. 5 S. 42 ff.).</w:t>
      </w:r>
    </w:p>
    <w:p>
      <w:r>
        <w:rPr>
          <w:b/>
        </w:rPr>
        <w:t>E. 4.4.4</w:t>
      </w:r>
    </w:p>
    <w:p>
      <w:r>
        <w:t>Die Beschwerdeführerin war in ihrer Heimat nicht Mitglied einer politischen Partei und hat zu Protokoll gegeben, aus Sympathie zur Partei ihres Bruders diesem beim Verteilen von Flugblättern geholfen zu haben (vgl. Protokoll kantonale Befragung S. 11 f.). Gegen die Annahme einer Reflexverfolgung spricht, dass ihr Bruder D._______ das Heimatland bereits im Jahr 2006 verlassen hat und sich seither in F._______ aufhält (vgl. a.a.O. S. 7); unter Berücksichtigung der konkreten Umstände ist kaum davon auszugehen, dass nach ihm noch sehr aktiv gefahndet wird. Die Beschwerdeführerin hatte zwar in ihrer Stellungnahme vom 20. April 2008 angegeben, ihre älteste Schwester sei mittlerweile nach I._______ geflohen; von einer Verfolgung der übrigen (...) Schwestern hatte sie hingegen nie berichtet.</w:t>
      </w:r>
    </w:p>
    <w:p>
      <w:r>
        <w:rPr>
          <w:b/>
        </w:rPr>
        <w:t>E. 4.4.5</w:t>
      </w:r>
    </w:p>
    <w:p>
      <w:r>
        <w:t>Bei der vorliegenden Aktenlage ist ein gewisses (Reflex-) Verfolgungsrisiko zwar nicht gänzlich auszuschliessen; die Beschwerdeführerin dürfte sich in ihrer Heimat auch gelegentlichen Schikanen und Diskriminierungen aufgrund der relativ exponierten früheren politischen Aktivitäten ihres Bruders ausgesetzt sehen. Die Grenze der beachtlichen Wahrscheinlichkeit einer nach einer Rückkehr drohenden Anschlussverfolgung mit flüchtlingsrechtlich relevanter Intensität ist nach Auffassung des Bundesverwaltungsgerichts vorliegend aber nicht erreicht.</w:t>
      </w:r>
    </w:p>
    <w:p>
      <w:r>
        <w:rPr>
          <w:b/>
        </w:rPr>
        <w:t>E. 4.5</w:t>
      </w:r>
    </w:p>
    <w:p>
      <w:r>
        <w:t>Zusammenfassend ist festzustellen, dass die Beschwerdeführerin keine Gründe nach Art. 3 AsylG glaubhaft machen oder nachweisen kann. Es erübrigt sich daher, auf die Ausführungen in der Beschwerde weiter einzugehen.</w:t>
      </w:r>
    </w:p>
    <w:p>
      <w:r>
        <w:rPr>
          <w:b/>
        </w:rPr>
        <w:t>E. 4.6</w:t>
      </w:r>
    </w:p>
    <w:p>
      <w:r>
        <w:t>Das BFM hat das Asylgesuch der Beschwerdeführerin im Ergebnis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Vorliegend erweist sich der Vollzug der Wegweisung aufgrund der nachstehenden Erwägungen als unzumutbar, weshalb auf eine Erörterung der beiden anderen Bedingungen zum jetzigen Zeitpunkt verzichtet werden kann.</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Für die allgemeine Lage in Kongo (Kinshasa) kann zunächst auf die detaillierte, noch von der ARK in EMARK 2004 Nr. 33 publizierte Lageanalyse verwiesen werden, welche das Bundesverwaltungsgericht als im Wesentlichen weiterhin zutreffend erachtet. Nach den Präsidentschaftswahlen von Ende 2006 kam es im März 2007 im Westen des Landes und in der Hauptstadt Kinshasa zu gewalttätigen Auseinandersetzungen zwischen der regulären kongolesischen Armee und der Garde des Ex-Rebellenchefs (und unterlegenen Präsidentschaftskandidaten) Jean-Pierre Bemba, nachdem sich dieser geweigert hatte, seine Kämpfer in die nationale Armee zu integrieren. Nach der Niederlage von Bemba und dessen Flucht nach Europa (am 25. Mai 2008 wurde der mit internationalem Haftbefehl gesuchte Bemba in Brüssel verhaftet und an den Internationalen Strafgerichtshof in Den Haag überstellt; der Prozess gegen ihn begann am 22. November 2010) beruhigte sich die Lage wieder. Seither wurden aus der Hauptstadt Kinshasa und dem Westen des Landes keine schwerwiegenden Zwischenfälle mehr gemeldet, so dass in dieser Region nicht von Krieg, Bürgerkrieg oder von einer Situation allgemeiner Gewalt gesprochen werden kann.</w:t>
      </w:r>
    </w:p>
    <w:p>
      <w:r>
        <w:rPr>
          <w:b/>
        </w:rPr>
        <w:t>E. 6.4.2</w:t>
      </w:r>
    </w:p>
    <w:p>
      <w:r>
        <w:t>Die Rückkehr von Personen aus Kongo (Kinshasa) kann indes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der Regel als nicht zumutbar, wenn die zurückzuführende Person (kleine) Kinder bei sich hat, für mehrere Kinder verantwortlich ist, sich in einem fortgeschrittenen Alter befindet, oder wenn es sich bei ihr um eine alleinstehende, nicht über ein soziales oder familiäres Netz verfügende Person handelt (vgl. EMARK 2004 Nr. 33).</w:t>
      </w:r>
    </w:p>
    <w:p>
      <w:r>
        <w:rPr>
          <w:b/>
        </w:rPr>
        <w:t>E. 6.4.3</w:t>
      </w:r>
    </w:p>
    <w:p>
      <w:r>
        <w:t>Die Beschwerdeführerin gehört als alleinerziehende Mutter eines (...) jährigen Kindes trotz ihres langjährigen Wohnsitzes in (...)Kinshasa im Sinn der erwähnten Praxis zu einer Risikogruppe, deren Wegweisungsvollzug in der Regel als nicht zumutbar zu qualifizieren ist. Vorliegend ist angesichts der politischen Aktivitäten der Angehörigen auch nicht davon auszugehen, dass die Beschwerdeführerin und ihr Kind sich bei der Rückkehr in das Heimatland auf ein tragfähiges familiäres Beziehungsnetz abstützen könnten.</w:t>
      </w:r>
    </w:p>
    <w:p>
      <w:r>
        <w:rPr>
          <w:b/>
        </w:rPr>
        <w:t>E. 6.4.4</w:t>
      </w:r>
    </w:p>
    <w:p>
      <w:r>
        <w:t>In Würdigung aller Verfahrensumstände erweist sich der Vollzug der Wegweisung der Beschwerdeführenden nach Auffassung des Bundesverwaltungsgerichts heute als unzumutbar.</w:t>
      </w:r>
    </w:p>
    <w:p>
      <w:r>
        <w:rPr>
          <w:b/>
        </w:rPr>
        <w:t>E. 7</w:t>
      </w:r>
    </w:p>
    <w:p>
      <w:r>
        <w:t>Zusammenfassend folgt, dass die Beschwerde insoweit gutzuheissen ist, als die Gewährung der vorläufigen Aufnahme beantragt wird; im Übrigen ist sie abzuweisen. Nachdem den Akten keine Hinweise auf Ausschlussgründe gemäss Art. 83 Abs. 7 AuG zu entnehmen sind, sind die Ziffern 4 und 5 des Dispositivs der angefochtenen Verfügung des BFM vom 7. Mai 2008 aufzuheben und ist das BFM anzuweisen, die vorläufige Aufnahme der Beschwerdeführenden anzuordnen.</w:t>
      </w:r>
    </w:p>
    <w:p>
      <w:r>
        <w:rPr>
          <w:b/>
        </w:rPr>
        <w:t>E. 8</w:t>
      </w:r>
    </w:p>
    <w:p>
      <w:r>
        <w:t>Bei diesem Ausgang des Beschwerdeverfahrens trägt die Be­schwerdeführerin aufgrund ihres bloss teilweisen Obsiegens praxisgemäss die Hälfte der Verfahrenskosten (vgl. Art. 63 Abs. 1 VwVG). Diese sind mit dem geleisteten Kostenvorschuss zu verrechnen; der Überschuss ist der Beschwerdeführerin durch das Bundesverwaltungsgericht rückzuerstatten.</w:t>
      </w:r>
    </w:p>
    <w:p>
      <w:r>
        <w:rPr>
          <w:b/>
        </w:rPr>
        <w:t>E. 9</w:t>
      </w:r>
    </w:p>
    <w:p>
      <w:r>
        <w:t>Nachdem die teilweise obsiegenden Beschwerdeführenden im vorliegenden Verfahren nicht vertreten waren, ist nicht davon auszugehen, dass ihnen verhältnismässig hohe Parteikosten im Sinn von Art. 64 Abs. 1 VwVG erwachsen sind. Deshalb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