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E-4296/2024 vom 10. Juni 2025</w:t>
      </w:r>
    </w:p>
    <w:p>
      <w:r>
        <w:t>Bundesverwaltungsgericht, 2025-06-10, DE</w:t>
      </w:r>
    </w:p>
    <w:p>
      <w:r>
        <w:rPr>
          <w:b/>
        </w:rPr>
        <w:t xml:space="preserve">Quelle: </w:t>
      </w:r>
      <w:r>
        <w:t>https://mcp.opencaselaw.ch/entscheid/bvger_E-4296_2024</w:t>
      </w:r>
    </w:p>
    <w:p>
      <w:r>
        <w:t>FR: TAF E-4296/2024 du 10 juin 2025</w:t>
      </w:r>
    </w:p>
    <w:p>
      <w:r>
        <w:t>IT: TAF E-4296/2024 del 10 giugno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vorliegende Beschwerde des nicht vertretenen Beschwerdeführers richtet sich – aufgrund der Beschwerdebegehren und deren Begründung – gegen die Verneinung der Flüchtlingseigenschaft (Dispositivziffer 2), die Ablehnung des Asylgesuchs (Dispositivziffer 3), die Wegweisung und den Vollzug ebendieser (Dispositivziffer 4–6). Die Änderung des Geburtsda- tums im ZEMIS (Dispositivziffer 1) wird dagegen mit diesem Rechtsmittel nicht angefochten, ist somit nicht Gegenstand des Verfahrens und zufolge Ablaufs der Rechtsmittelfrist in Rechtskraft erwachsen.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w:t>
      </w:r>
    </w:p>
    <w:p>
      <w:r>
        <w:t>E-4296/2024 Seite 6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hielt in der angefochtenen Verfügung fest, die Vorbrin- gen des Beschwerdeführers hielten den Anforderungen an die Flüchtlings- eigenschaft gemäss Art. 3 AsylG nicht stand. Er berufe sich – bei unter- stellter Glaubhaftigkeit der Vorbringen – auf Albträume. Albträume stellten keine Verfolgungsmassnahmen dar. Er habe denn auch nicht angegeben, dass diese Träume sich in konkreten Ereignissen in der Realität niederge- schlagen hätten.</w:t>
      </w:r>
    </w:p>
    <w:p>
      <w:r>
        <w:rPr>
          <w:b/>
        </w:rPr>
        <w:t>E. 6.2</w:t>
      </w:r>
    </w:p>
    <w:p>
      <w:r>
        <w:t>Der Beschwerdeführer wiederholt in der Beschwerde lediglich, seit mehreren Jahren wiederholt von einer alten Frau mit Hexerei bedroht wor- den zu sein und dass diese ihn töten wolle.</w:t>
      </w:r>
    </w:p>
    <w:p>
      <w:r>
        <w:t>E-4296/2024 Seite 7</w:t>
      </w:r>
    </w:p>
    <w:p>
      <w:r>
        <w:rPr>
          <w:b/>
        </w:rPr>
        <w:t>E. 7.1</w:t>
      </w:r>
    </w:p>
    <w:p>
      <w:r>
        <w:t>Das Bundesverwaltungsgericht schliesst sich der zutreffenden Ein- schätzung der Vorinstanz an und verweist auf diese (vgl. SEM-Akte […]- 28/11 S. 5 f.). Dem Beschwerdeführer gelingt es auch mit seiner Wiederholung auf Be- schwerdeebene die alte Frau betreffend offensichtlich nicht, eine flücht- lingsrechtliche Relevanz seiner Vorbringen darzutun, zumal es sich dabei nur um Albträume handelte (vgl. SEM-Akten […]-15/9 Rz. 7.01; […]-24/10 F64–F73). Wie der Beschwerdeführer anlässlich der Erstbefragung zudem selber ausführte, hatte er nie Probleme mit einer Behörde, der Polizei, dem Militär oder einer sonstigen Organisation (vgl. SEM-Akte […]-15/9 Rz. 7.02). Im Übrigen macht er solche Probleme denn auch auf Beschwer- deebene nicht geltend.</w:t>
      </w:r>
    </w:p>
    <w:p>
      <w:r>
        <w:rPr>
          <w:b/>
        </w:rPr>
        <w:t>E. 7.2</w:t>
      </w:r>
    </w:p>
    <w:p>
      <w:r>
        <w:t>Das SEM hat die Flüchtlingseigenschaft des Beschwerdeführers somit zu Recht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In der angefochtenen Verfügung hielt die Vorinstanz fest, dem Be- schwerdeführer sei es nicht gelungen, seine Minderjährigkeit glaubhaft zu machen. Er habe lediglich die Kopie eines Auszugs aus dem Geburtsregis- ter eingereicht. Dabei handle es sich nicht um ein rechtsgenügliches Iden- titätsdokument, welches seine Identität sowie sein Geburtsdatum belegen könnte. Zudem habe er eher vage Angaben zum Alter gemacht, weshalb Zweifel an der Richtigkeit der Altersangaben aufgekommen seien. Das da- raufhin veranlasste Altersgutachten vom 14. Mai 2024 halte fest, dass die radiologischen Untersuchungen der medialen Anteile der Schlüsselbeine und der Weisheitszähne in einem durchschnittlichen Alter von 20.6 bis 21.4 Jahren resultierten. Das zu berücksichtigende Alter sei mit 17.6 Jahren zu</w:t>
      </w:r>
    </w:p>
    <w:p>
      <w:r>
        <w:t>E-4296/2024 Seite 8 benennen und das vom Beschwerdeführer angegebene Alter von (…) Jah- ren und circa (…) Monaten sei nicht möglich. Die Kombination der beiden oben erwähnten Befunde sei als Indiz für die Volljährigkeit zu werten. Darüber hinaus liessen einzelne Einträge auf der von ihm eingereichten Kopie eins Geburtsregisterauszugs an seinen Altersangaben zweifeln. So sei links oben das Jahr (…) als Registerjahr vermerkt und es werde darin festgehalten, dass er das zweite Kind seiner Mutter sei. Er selber habe jedoch angegeben, zwei ältere leibliche Schwestern zu haben. Eine Ge- samtwürdigung aller Indizien führe zum Schluss, dass er bereits (…) Jahre alt und somit volljährig sei. Die angegebene Minderjährigkeit habe somit weder glaubhaft noch belegt werden können, weshalb er als volljährig be- trachtet werde. An dieser Einschätzung werde auch nach vertiefter Ausei- nandersetzung mit der Stellungnahme festgehalten.</w:t>
      </w:r>
    </w:p>
    <w:p>
      <w:r>
        <w:rPr>
          <w:b/>
        </w:rPr>
        <w:t>E. 9.2</w:t>
      </w:r>
    </w:p>
    <w:p>
      <w:r>
        <w:t>Der Beschwerdeführer bringt in der Beschwerde vor, zahnärztliche Un- tersuchungen und radiologische Analysen könnten sein tatsächliches Alter nicht genau bestimmen. Aufgrund der mangelhaften und unregelmässigen Geburtsregister in Guinea sei die von ihm vorgelegte Geburtsurkunde ig- noriert worden.</w:t>
      </w:r>
    </w:p>
    <w:p>
      <w:r>
        <w:rPr>
          <w:b/>
        </w:rPr>
        <w:t>E. 9.3</w:t>
      </w:r>
    </w:p>
    <w:p>
      <w:r>
        <w:t>Soweit der Beschwerdeführer seine Minderjährigkeit geltend macht, hat er diese zu beweisen, soweit ihm ein Beweis möglich ist, und andern- falls wenigstens glaubhaft zu machen, da er die Beweislast dafür trägt, auch wenn das SEM die entscheidrelevanten Sachverhaltsmomente von Amtes wegen festzustellen hat (vgl. BVGE 2018 VI/3 E. 4.2.3 m.w.H., E- MARK 2004 Nr. 30 E. 5.3.3). Im Rahmen einer Gesamtwürdigung ist eine Abwägung aller Anhaltspunkte, die für oder gegen die Richtigkeit der be- treffenden Altersangabe sprechen, vorzunehmen (vgl. BVGE 2009/54 E. 4.1). Wurde der Sachverhalt abschliessend festgestellt und ist es dem Beschwerdeführer nicht gelungen, die behauptete Minderjährigkeit glaub- haft zu machen, hat er die Folgen zu tragen und wird als volljährig betrach- tet (vgl. BVGE 2019 I/6 E. 5.4).</w:t>
      </w:r>
    </w:p>
    <w:p>
      <w:r>
        <w:rPr>
          <w:b/>
        </w:rPr>
        <w:t>E. 9.4</w:t>
      </w:r>
    </w:p>
    <w:p>
      <w:r>
        <w:t>Das Bundeverwaltungsgericht gelangt in Übereinstimmung mit der Vor- instanz zum Schluss, dass es dem Beschwerdeführer nicht gelungen ist, die geltend gemachte Minderjährigkeit glaubhaft zu machen. Zum Altersgutachten bleibt festzuhalten, dass sich – entgegen der Ansicht der Vorinstanz – keine Aussage zur Minder- respektive Volljährigkeit ma- chen lässt, da vorliegend bei der Schlüsselbein- respektive</w:t>
      </w:r>
    </w:p>
    <w:p>
      <w:r>
        <w:t>E-4296/2024 Seite 9 Skelettaltersanalyse sowie der zahnärztlichen Untersuchung das Mindest- alter unter 18 Jahren lag (vgl. BVGE 2018 VI/3 E. 4.2.2; SEM-Akte […]- 20/6). Immerhin hält das Altersgutachten fest, dass das angegebene Alter von (…) Jahren und ungefähr (…) Monaten nicht möglich erscheint. Ange- sichts der beschränkten Aussagekraft des Altersgutachtens erübrigen sich jedoch weitere Ausführungen dazu, zumal die nachfolgenden Ausführun- gen gegen die geltend gemachte Minderjährigkeit sprechen. Der Beschwerdeführer hat keine Identitätsdokumente im Sinne von Art. 1a Bst. c Asylverordnung 1 vom 11. August 1999 (AsylV 1; SR 142.311) oder andere Dokumente zu den Akten gereicht, mit welchen er sein Geburtsda- tum beweisen oder zumindest glaubhaft machen kann. Die im vorinstanz- lichen Verfahren vorgelegte Kopie der Geburtsurkunde (respektive des Ge- burtsregisterauszugs, vgl. SEM-Akte […]-14/1) weist nur einen geringen Beweiswert auf und ist wenig geeignet, das Alter des Beschwerdeführers zumindest glaubhaft zu machen, zumal solche Dokumente sowohl leicht fälschbar als auch käuflich erwerbbar sind und die Geburtsurkunde auch keine Fotografie enthält. Die eingereichte Kopie bringt zudem Ungereimt- heiten hervor. Wie die Vorinstanz in der angefochtenen Verfügung richtig feststellte, ist in der oberen linken Ecke des Dokuments als (Register-)Jahr das Jahr (…) vermerkt, was der Beschwerdeführer nicht erklären konnte; er wisse nur, dass er im Jahr (…) geboren und mit dieser Geburtsurkunde zur Schule gegangen sei (vgl. SEM-Akte […]-24/10 F50). Auffällig ist zu- dem, dass der Beschwerdeführer zunächst angab, er habe sich seine Ge- burtsurkunde nicht ausstellen lassen, sondern seit seiner Geburt eine sol- che besessen (vgl. SEM-Akte […]-24/10 F38) und habe durch diese sein Geburtsdatum «gewusst» (vgl. SEM-Akte […]-24/10 F35) respektive habe «man» ihm seit seiner Geburt gesagt, dass er an «diesem Datum» geboren sei (vgl. SEM-Akte […]-24/10 F77). Beim eingereichten Dokument handle es sich um ein Foto des Originals, welches ihm per Whatsapp geschickt worden sei. Das Original befinde sich in Afrika (vgl. SEM-Akte […]-24/10 F40). Diese Ausführungen stehen im Widerspruch zum Ausstellungsdatum des Dokuments (29. September 2022). Dieses Datum konnte der Be- schwerdeführer denn ebenfalls nicht erklären und stellte lediglich Vermu- tungen auf respektive gab unsubstantiiert an, für ihn sei es eine Kopie des Originals seiner Geburtsurkunde; wieso respektive weshalb als Ausstel- lungsdatum der 29. September 2022 aufgeführt sei, wisse er nicht. Er habe seiner Familie Bescheid gesagt, dass diese ihm eine Kopie der Geburtsur- kunde «schicken kann», woraufhin ihm das eingereichte Dokument ge- schickt worden sei. Er wisse nicht, wie seine Familie die Geburtsurkunde erhalten habe (vgl. SEM-Akte […]-24/10 F48). Er schwöre auf Gott, dass</w:t>
      </w:r>
    </w:p>
    <w:p>
      <w:r>
        <w:t>E-4296/2024 Seite 10 es eine Kopie seiner Originalurkunde sei; «es könnte sein, dass die Origi- nalurkunde verloren sei, dass man ein Duplikat ausgestellt hat», er wisse es aber nicht (vgl. SEM-Akte […]-24/10 F49). Seine Ausführungen vermö- gen zudem nicht zu erklären, wieso das Ausstellungsdatum mit dem Datum unter «Pour copie certifié Conforme» übereinstimmt. Darüber hinaus ist mit der Vorinstanz übereinzustimmen, dass die Angabe des zweiten Geburts- ranges den Angaben des Beschwerdeführers widerspricht, wonach er zwei ältere Schwestern habe (vgl. SEM-Akten […]-15/9 Rz. 3.01; […]-24/10 F17, F51). Diesbezüglich äusserte er ebenfalls lediglich, dass er nicht wisse, wieso dies so auf seiner Geburtsurkunde stehe; die Angabe stimme nicht (vgl. Sem-Akte […]-24/10 F51). Sodann gab der Beschwerdeführer noch in der Erstbefragung an, im Jahr 20(…), mit (…) Jahren eingeschult worden zu sein und die Schule im Jahr 20(…), mit (…) Jahren verlassen zu haben (vgl. SEM-Akte […]-15/9 Rz. 6.01). Diesen Angaben zufolge, wäre der Beschwerdeführer allerdings im Jahr 20(…) und nicht, wie von ihm durchgehend behauptet, im Jahr 20(…) geboren. Anlässlich der Anhörung konnte sich der Beschwerdefüh- rer dann aber nicht mehr an den Beginn seines ersten Schuljahres erinnern (vgl. SEM-Akte […]-24/10 F29), gab aber wiederum an, (…) Jahre alt ge- wesen zu sein, als er die Schule verlassen habe und die Schule zwei Jahre besucht zu haben (vgl. SEM-Akte […]-24/10 F27 und F30). Dem Beschwerdeführer gelingt es auch mit seinen unsubstantiierten Be- schwerdevorbringen (vgl. E. 9.2) nicht, diese Ungereimtheiten zu klären und damit seine Minderjährigkeit glaubhaft zu machen. Es ist somit für die Prüfung des Wegweisungsvollzugs von seiner Volljährigkeit auszugehen.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Der Vollzug der Wegweisung erweist sich in Beachtung der massge- blichen völker- und landesrechtlichen Bestimmungen als zulässig (Art. 83 Abs. 3 AIG). Dem Beschwerdeführer ist es nicht gelungen, eine asylrecht- lich erhebliche Gefährdung nachzuweisen oder glaubhaft zu machen, wes- halb das Prinzip des flüchtlingsrechtlichen Non-Refoulement (Art. 5 Abs. 1 AsylG; Art. 33 des Abkommens vom 28. Juli 1951 über die Rechtsstellung</w:t>
      </w:r>
    </w:p>
    <w:p>
      <w:r>
        <w:t>E-4296/2024 Seite 11 der Flüchtlinge [FK, SR 0.142.30]) im vorliegenden Verfahren keine An- wendung findet. Sodann finden sich in den Akten denn auch keine konkreten Anhaltspunkte für eine im Heimatstaat drohende menschenrechtswidrige Behandlung (im Sinne von Art. 25 Abs. 3 BV, Art. 3 des Übereinkommens vom 10. Dezem- ber 1984 gegen Folter und andere grausame, unmenschliche oder ernied- rigende Behandlung oder Strafe (FoK, SR 0.105) und der Praxis zu Art. 3 EMRK).</w:t>
      </w:r>
    </w:p>
    <w:p>
      <w:r>
        <w:rPr>
          <w:b/>
        </w:rPr>
        <w:t>E. 10.3</w:t>
      </w:r>
    </w:p>
    <w:p>
      <w:r>
        <w:t>Obwohl Guinea in den vergangenen Jahren von Unruhen und politi- scher Instabilität gekennzeichnet war, herrscht dort weder Krieg oder Bür- gerkrieg noch eine Situation allgemeiner Gewalt. Der Vollzug ist daher nicht generell als unzumutbar zu erachten (vgl. Urteil des BVGer E-8084/2024 vom 8. Januar 2025 E. 9.2.1 m.w.H.). Der Vollzug erweist sich sodann auch als individuell zumutbar. Wie die Vor- instanz zutreffend festhielt, handelt es sich beim Beschwerdeführer um ei- nen jungen und gesunden Mann, der in seinem Heimatstaat über ein fami- liäres Beziehungsnetz verfügt (vgl. SEM-Akten […]-15/9 Rz. 3.01, 8.02; […]-24/10 F4, F13–F18) mit welchem er auch weiterhin in Kontakt steht (vgl. SEM-Akte […]-24/10 F24; bestätigt anlässlich der Beschwerdeverbes- serung in der Anlage 1). Zudem konnte er sowohl in Guinea (Verkauf von diversen Kleinigkeiten, z.B. […]) als auch in verschiedenen Bereichen im Ausland ([…]) Arbeitserfahrung sammeln (vgl. SEM-Akten […]-15/9 Rz. 5.02, 6.01; […]-24/10 F58–F60). Es ist somit nicht davon auszugehen, dass der Beschwerdeführer bei einer Rückkehr in eine existenzielle Not- lage gerät. Im Übrigen wird auf die zutreffenden Erwägungen der Vo- rinstanz verwiesen (vgl. SEM-Akte […]-28/11 S. 7 f.). Die Ausführungen auf Beschwerdeebene – unter Berücksichtigung seiner Vorbringen zur allgemeinen Situation in Guinea und zu seiner Integration in der Schweiz – sind ebenfalls nicht geeignet, eine konkrete Gefährdung im Heimatland und damit die Unzumutbarkeit des Vollzugs der Wegwei- sung darzutun.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E-4296/2024 Seite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E-4296/2024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