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E-4294/2011 vom 9. Januar 2013</w:t>
      </w:r>
    </w:p>
    <w:p>
      <w:r>
        <w:t>Bundesverwaltungsgericht, 2013-01-09, DE</w:t>
      </w:r>
    </w:p>
    <w:p>
      <w:r>
        <w:rPr>
          <w:b/>
        </w:rPr>
        <w:t xml:space="preserve">Quelle: </w:t>
      </w:r>
      <w:r>
        <w:t>https://mcp.opencaselaw.ch/entscheid/bvger_E-4294_2011</w:t>
      </w:r>
    </w:p>
    <w:p>
      <w:r>
        <w:t>FR: TAF E-4294/2011 du 9 janvier 2013</w:t>
      </w:r>
    </w:p>
    <w:p>
      <w:r>
        <w:t>IT: TAF E-4294/2011 del 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im Wesentlichen fest, die Vorbringen des Beschwerdeführer seien realitätsfremd und widersprächen der allgemeinen Erfahrung oder der Logik des Handelns.</w:t>
      </w:r>
    </w:p>
    <w:p>
      <w:r>
        <w:rPr>
          <w:b/>
        </w:rPr>
        <w:t>E. 4.1.1</w:t>
      </w:r>
    </w:p>
    <w:p>
      <w:r>
        <w:t>So sei das geschilderte Verhalten des Beschwerdeführers, er habe sich nach der Ermordung seiner neun Berufskollegen zunächst zuhause und danach im selben Dorf bei Nachbarn bzw. Verwandten aufgehalten, um sich zu verstecken, nicht nachvollziehbar. Hätte der Beschwerdeführer sich tatsächlich vor einer Verfolgung gefürchtet, so hätte er sich an einen sicheren Ort begeben und sich nicht bei seiner Familie, Bekannten oder Verwandten aufgehalten, wo die Behörden erfahrungsgemäss ihre Suche beginnen. Angesichts der beschriebenen Umstände - so habe unter anderem eine intensive behördliche Suche nach ihm stattgefunden - erscheine es vollkommen unverständlich, dass der Beschwerdeführer mit seinem eigenen Reisepass via Flughafen Colombo das Land Richtung Malaysia verlassen konnte.</w:t>
      </w:r>
    </w:p>
    <w:p>
      <w:r>
        <w:rPr>
          <w:b/>
        </w:rPr>
        <w:t>E. 4.1.2</w:t>
      </w:r>
    </w:p>
    <w:p>
      <w:r>
        <w:t>Weiter stellte das BFM wesentliche Widersprüche in den Aussagen des Beschwerdeführers fest. Die Soldaten hätten ihn nach der Tötung seiner Kollegen zunächst nur bei der Taxi-Station gesucht und danach den Vater des Beschwerdeführers aufgefordert, mit seinem Sohn im Armee-Camp zu erscheinen. Diese geschilderte Haltung der Soldaten stehe gemäss BFM diametral der Aussage des Beschwerdeführers entgegen, sie hätten ihn bis zu seiner Ausreise mindestens fünfzig Mal zuhause aufgesucht. Die Nachfrage des Befragers, ob der Beschwerdeführer diese Angabe ernst meinte, hat Letzterer gemäss Protokollaussagen bejaht (vgl. A12, S. 7). Im Übrigen habe sich der Beschwerdeführer widersprochen, als er anlässlich der summarischen Anhörung angab, die Armee habe seinen Vater in Ruhe gelassen, während er bei der Bundesanhörung ausführte, die Soldaten hätten seinen Vater ständig schikaniert.</w:t>
      </w:r>
    </w:p>
    <w:p>
      <w:r>
        <w:rPr>
          <w:b/>
        </w:rPr>
        <w:t>E. 4.1.3</w:t>
      </w:r>
    </w:p>
    <w:p>
      <w:r>
        <w:t>Schliesslich seien gemäss BFM die Ausführungen des Beschwerdeführers zu wenig konkret, detailliert und differenziert dargelegt worden. Der Beschwerdeführer sei eigenen Angaben zufolge in den Jahren (...) bis (...) als Taxi- und Autorikscha-Fahrer tätig gewesen und habe dabei gelegentlich für die LTTE Arbeiten ausgeführt. Auf wiederholte Aufforderung habe er allerdings kein einziges besonderes Ereignis aus seinem Arbeitsalltag im Zusammenhang mit seiner LTTE-Tätigkeit nennen können. Auch habe er zum Schicksal bzw. zum Verbleib seiner vier Berufskollegen keinerlei Informationen zu Protokoll geben können. Ausserdem seien bis zum heutigen Zeitpunkt weder ein Führerschein noch eine Lizenz, die ihn als ehemaligen Chauffeur in B._______ ausweisen würde, zu den Akten gegeben worden, obwohl der Beschwerdeführer die Nachreichung der fraglichen Dokumente in Aussicht gestellt habe. Die Summe sämtlicher vorgenannter Umstände wecke gemäss Vorinstanz erhebliche Zweifel am Wahrheitsgehalt der geltend gemachten Asylvorbringen.</w:t>
      </w:r>
    </w:p>
    <w:p>
      <w:r>
        <w:rPr>
          <w:b/>
        </w:rPr>
        <w:t>E. 4.2</w:t>
      </w:r>
    </w:p>
    <w:p>
      <w:r>
        <w:t>Der Beschwerdeführer hielt in seiner Rechtsmitteleingabe an seinen bisherigen Vorbringen fest und stützte diese auf zwei Berichte der Schweizerischen Flüchtlingshilfe zur Lage in Sri Lanka sowie auf einen Bericht von Amnesty International aus dem Jahr 2011. Er gehöre zu jenen Personen, die bei einer Rückkehr ein grosses Verfolgungsrisiko der sri-lankischen Behörden eingingen, dies aufgrund seiner mittlerweile längeren Landesabwesenheit, seiner Abstammung aus dem Norden Sri-Lankas sowie seiner Unterstützung der LTTE. Genauere Ausführungen zu seiner geltend gemachten persönlichen Gefährdungssituation in Sri Lanka oder Gegenargumente zu den vorinstanzlichen Erwägungen blieben in der Beschwerdebegründung aus. Dagegen wurde einlässlich auf die allgemeine Lage in Sri Lanka eingegangen. Um die Unzumutbarkeit eines Wegweisungsvollzugs darzulegen, verwies der Beschwerdeführer auf zwei Urteile des Bundesverwaltungsgerichts vom 21. April 2009 (E-8381/2007) und vom 4. April 2011 (D-5453/2010).</w:t>
      </w:r>
    </w:p>
    <w:p>
      <w:r>
        <w:rPr>
          <w:b/>
        </w:rPr>
        <w:t>E. 5.1</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vorstehend E. 4.1).</w:t>
      </w:r>
    </w:p>
    <w:p>
      <w:r>
        <w:rPr>
          <w:b/>
        </w:rPr>
        <w:t>E. 5.1.1</w:t>
      </w:r>
    </w:p>
    <w:p>
      <w:r>
        <w:t>Die Vorinstanz hat insbesondere zu Recht festgehalten, dass die Schilderungen des Beschwerdeführers nicht genügend substantiiert sind und der allgemeinen Erfahrung widersprechen (vgl. vorstehend E. 4.1.1 und 4.1.2). So ist es in der Tat nicht nachvollziehbar, weshalb der Beschwerdeführer unmittelbar nach der Ermordung seiner Berufskollegen nicht an einem sichereren Ort Schutz suchte als an seinem Wohnort, der den Behörden wohl bekannt war bzw. leicht herauszufinden gewesen wäre. Erfahrungsgemäss ist bei einer solchen Sachlage davon auszugehen, dass die sri-lankischen Sicherheitsbehörden ihn mit hoher Wahrscheinlichkeit an seinem Wohnort und später in seiner Dorfgemeinde bei verschiedenen Verwandten gefunden hätten (vgl. A12, S. 6). Alleine die Tatsache, dass sich der Beschwerdeführer unter diesen Umständen angeblich rund acht Monate bis zu seiner Ausreise nach Malaysia erfolgreich habe verstecken können, lässt erhebliche Zweifel am Wahrheitsgehalt dieses Vorbringens aufkommen. Hinzu kommt, dass gemäss Aussagen des Beschwerdeführers die Soldaten ihn am (...) 2008 bei ihm zuhause gesucht hätten, als er sich noch dort aufgehalten habe. Sie hätten indessen von einer Hausdurchsuchung abgesehen und hätten lediglich seinen Vater aufgefordert, mit seinem Sohn im Camp zu erscheinen (A12, S. 6). Diese Ereignisse erscheinen realitätsfremd, zumal die sri-lankischen Behörden, hätten sie ein tatsächliches Verfolgungsinteresse gegenüber dem Beschwerdeführer verfolgt, Letzteren bereits viel früher zuhause aufgesucht hätten und dabei zweifellos auch das ganze Haus auf die Anwesenheit des Beschwerdeführers kontrolliert hätten. Die vom Beschwerdeführer vorgetragenen Verfolgungshandlungen entsprechen keineswegs dem üblichen Vorgehen der sri-lankischen Armee. Wäre der Beschwerdeführer den sri-lankischen Sicherheitsbehörden tatsächlich als LTTE-Unterstützer bekannt gewesen und hätten diese deswegen ein Interesse an seiner Person gehabt, wären sie mit Sicherheit anders vorgegangen und hätten ein Verfahren gegen ihn eröffnet. Der Umstand, dass dies nicht geschehen ist, lässt die geltend gemachte Gefährdung als unwahrscheinlich erscheinen.</w:t>
      </w:r>
    </w:p>
    <w:p>
      <w:r>
        <w:rPr>
          <w:b/>
        </w:rPr>
        <w:t>E. 5.1.2</w:t>
      </w:r>
    </w:p>
    <w:p>
      <w:r>
        <w:t>Realitätsfremd erscheinen im Weiteren auch die Ausführungen des Beschwerdeführers zu seiner Ausreise nach Malaysia und zum Reiseweg von Malaysia über Colombo in die Schweiz (vgl. vorstehend E. 4.1.1). Es erscheint höchst unwahrscheinlich, dass der Beschwerdeführer ohne Schwierigkeiten mit seinem eigenen Pass aus seinem Heimatstaat aus- und einreisen konnte, wenn er doch die Verfolgung durch die sri-lankischen Behörden geltend macht (vgl. A12, S. 7f.). Der gegen diesen Vorhalt erhobenen Einwand des Beschwerdeführers, das Flughafenpersonal habe über seinen Fall nicht Bescheid gewusst, da die lokalen sri-lankischen Sicherheitskräfte nicht mit seiner Ausreise gerechnet hätten, überzeugt nicht und vermag an der vorstehenden Erwägung nichts zu ändern, zumal der Beschwerdeführer in seiner darauffolgenden Protokollaussage behauptet, er sei landesweit - darunter auch in Colombo - gefährdet (vgl. A12, S.8). Diese Darstellung steht im Widerspruch zu seinem vorgängig geschilderten freien Reiseverkehr, namentlich über den Flughafen Colombo.</w:t>
      </w:r>
    </w:p>
    <w:p>
      <w:r>
        <w:rPr>
          <w:b/>
        </w:rPr>
        <w:t>E. 5.1.3</w:t>
      </w:r>
    </w:p>
    <w:p>
      <w:r>
        <w:t>Im Weiteren ist in Übereinstimmung mit der Vorinstanz festzustellen, dass der Beschwerdeführer anlässlich der Befragungen die Nachreichung von verschiedenen Beweismitteln in Aussicht stellte (vgl. vorstehend E. 4.1.3 sowie A12, S. 5 und 8). Dass er bis zum heutigen Zeitpunkt seiner diesbezüglichen Ankündigung keinerlei Folge leistete, bekräftigt die vorstehenden Zweifel an der Glaubhaftigkeit seiner Vorbringen.</w:t>
      </w:r>
    </w:p>
    <w:p>
      <w:r>
        <w:rPr>
          <w:b/>
        </w:rPr>
        <w:t>E. 5.1.4</w:t>
      </w:r>
    </w:p>
    <w:p>
      <w:r>
        <w:t>Schliesslich sind auch die Vorbringen in der Rechtsmittelschrift nicht geeignet, eine Änderung der angefochtenen Verfügung zu bewirken. Die Beschwerdeeingabe enthält keine stichhaltigen Entgegnungen zu den überzeugenden vorinstanzlichen Erwägungen. Das Vorbringen des Beschwerdeführers, er gehöre zu den gefährdeten Personen, die bei einer Rückkehr einer erhöhten Verfolgungsgefahr ausgesetzt seien, vermochte er mangels entsprechender substanziierter Ausführungen nicht glaubhaft darzulegen.</w:t>
      </w:r>
    </w:p>
    <w:p>
      <w:r>
        <w:rPr>
          <w:b/>
        </w:rPr>
        <w:t>E. 5.2</w:t>
      </w:r>
    </w:p>
    <w:p>
      <w:r>
        <w:t>Nach dem Gesagten ist es dem Beschwerdeführer nicht gelungen, eine im Heimatstaat bestehende asylbeachtliche Verfolgungssituation nachzuweisen oder zumindest glaubhaft zu machen, und es muss auch im heutigen Zeitpunkt nicht mit überwiegender Wahrscheinlichkeit angenommen werden, dass ihm bei einer Rückkehr nach Sri Lanka ernsthafte Nachteile im Sinne des Asylgesetzes drohen würden. Das Bundesverwaltungsgericht geht aufgrund der Aktenlage nicht davon aus, dass der Beschwerdeführer in seinem Heimatstaat von den sri-lankischen Sicherheitskräften gesucht wurde beziehungsweise in Zukunft verfolgt würde. Alleine der Umstand, dass er seit zweieinhalb Jahren landesabwesend gewesen ist, aus dem Norden Sri-Lankas stammt und in der Schweiz ein Asylgesuch eingereicht hat, vermag seine Flüchtlingseigenschaft nicht zu begründen.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 w. H.).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Der Beschwerdeführer verwies in der Beschwerdeschrift auf zwei Urteile des Bundesverwaltungsgerichts vom 21. April 2009 und vom 4. April 2011, um darzulegen, ein Wegweisungsvollzug in den Norden Sri Lankas müsse praxisgemäss als unzumutbar gelten (Beschwerde S. 2 f.). In der Zwischenzeit hat sich indessen das Bundesverwaltungsgericht im Entscheid BVGE 2011/24 vom 27. Oktober 2011 mit der Situation in Sri Lanka erneut einlässlich auseinandergesetzt und seine bisherige Wegweisungspraxis einer Änderung unterzogen, nachdem sich seit Ende des bewaffneten Konflikts zwischen der sri-lankischen Armee und den LTTE im Mai 2009 die allgemeine Lage in Sri Lanka erheblich verbessert hat. Die Situation in der Ostprovinz hat sich weitgehend stabilisiert und normalisiert, so dass der Wegweisungsvollzug in das gesamte Gebiet der Ostprovinz als grundsätzlich zumutbar zu erachten ist (vgl. BVGE 2011/24 E. 13.1). Die Lage in der Nordprovinz ist gebietsweise sehr unterschiedlich, und das Gericht hat diesbezüglich eine differenzierte Praxis entwickelt. Der Wegweisungsvollzug in die Nordprovinz, mit Ausnahme des Vannigebiets, ist grundsätzlich zumutbar, wobei sich eine zurückhaltende Beurteilung der individuellen Zumutbarkeitskriterien aufdrängt und auch das zeitliche Element, wann der Betreffende das Heimatland verlassen hat, zu berücksichtigen ist (BVGE 2011/24 E. 13.2.1); namentlich sind für Personen, die aus der Nordprovinz stammen, das Gebiet aber schon vor Beendigung des Bürgerkriegs verlassen haben, die aktuellen Lebens- und Wohnverhältnisse sowie das Vorhandensein begünstigender Faktoren (Bestehen eines tragfähigen Beziehungsnetzes, Sicherung des Existenzminimums und der Wohnsituation) sorgfältig zu klären (BVGE 2011/24 E. 13.2.1.2).</w:t>
      </w:r>
    </w:p>
    <w:p>
      <w:r>
        <w:rPr>
          <w:b/>
        </w:rPr>
        <w:t>E. 7.4.2</w:t>
      </w:r>
    </w:p>
    <w:p>
      <w:r>
        <w:t>Der Beschwerdeführer habe seinen Heimatstaat gemäss Protokollaussagen im September 2008 verlassen und sei nach Malaysia gereist. Danach habe er sich lediglich zur Durchreise nach Europa während zwei Tagen zwischen dem (...) und (...) 2010 in Colombo aufgehalten (vgl. A12, S. 2). Da der Beschwerdeführer seinen Heimatstaat demnach bereits vor Beendigung des Bürgerkriegs im Mai 2009 - zunächst in den Drittstaat Malaysia - verlassen hatte, sind vorliegend dessen aktuelle Lebens- und Wohnverhältnisse zu prüfen.</w:t>
      </w:r>
    </w:p>
    <w:p>
      <w:r>
        <w:rPr>
          <w:b/>
        </w:rPr>
        <w:t>E. 7.4.3</w:t>
      </w:r>
    </w:p>
    <w:p>
      <w:r>
        <w:t>Gemäss Protokollaussagen habe der Beschwerdeführer bis zu seiner angeblichen Flucht im Januar 2008 stets bei seinen Eltern gelebt (vgl. A12, S.6 und A1, S. 6). Mit seinem Vater habe der Beschwerdeführer regelmässig telefonischen Kontakt. Seine nächsten Familienangehörigen, namentlich seine Eltern und drei Geschwister, würden noch in seinem Heimatdorf (...) [Nordprovinz] leben. Weitere Verwandte seien entweder am selben Ort oder in den umliegenden Dörfern ansässig (vgl. A12, S. 8 und A1 , S. 2 und 4). Demnach dürften sich die konkreten familiären Lebensverhältnisse des Beschwerdeführers seit seiner Ausreise nicht massgeblich verändert haben. Den Akten sind sodann auch keine Anhaltspunkte dafür zu entnehmen, dass der Beschwerdeführer bei einer Rückkehr nach Sri Lanka aus individuellen Gründen wirtschaftlicher Natur in eine existenzbedrohende Situation geraten würden. Der Beschwerdeführer habe gemäss seinen Protokollaussagen eine zwölfjährige Schulbildung genossen (vgl. A1, S. 3) und sei in seiner Heimat als Taxi- und Autorikscha-Chauffeur sowie im [Geschäftsbereich] erwerbstätig gewesen. Aus dem Befragungsprotokoll geht ausserdem hervor, dass er im Besitz mindestens zweier Fahrzeuge gewesen ist (vgl. A12, S. 2f.).</w:t>
      </w:r>
    </w:p>
    <w:p>
      <w:r>
        <w:rPr>
          <w:b/>
        </w:rPr>
        <w:t>E. 7.4.4</w:t>
      </w:r>
    </w:p>
    <w:p>
      <w:r>
        <w:t>Ferner erwähnte der Beschwerdeführer am Ende der zweiten Befragung, dass er [gesundheitliche Beschwerden habe] (vgl. A 12, S. 9). Da dieser gesundheitliche Aspekt in den darauffolgenden Eingaben des Beschwerdeführers keine Erwähnung mehr fand, bedarf dieser mangels Aktualität auch keiner weiteren Berücksichtigung. Im Übrigen handelt es sich bei [geltend gemachte Krankheit] nicht um eine gravierende oder eine seltene Erkrankung, die eine in Sri Lanka nicht verfügbare medizinische Betreuung erfordern würde, sondern sie lässt sich dort gut behandeln.</w:t>
      </w:r>
    </w:p>
    <w:p>
      <w:r>
        <w:rPr>
          <w:b/>
        </w:rPr>
        <w:t>E. 7.4.5</w:t>
      </w:r>
    </w:p>
    <w:p>
      <w:r>
        <w:t>Es erweist sich somit, dass der Beschwerdeführer die vom Bundesverwaltungsgericht in der Lagebeurteilung in BVGE 2011/24 bezüglich der Zumutbarkeit des Wegweisungsvollzugs nach Sri Lanka formulierten Kriterien erfüllt. Er wird nach der Rückkehr in sein Heimatland auf die Unterstützung seiner Familie zählen können und in Zukunft in der Lage sein, sich dank seiner beruflichen Kenntnisse wieder wirtschaftlich zu integrieren. In casu liegen demnach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7.5</w:t>
      </w:r>
    </w:p>
    <w:p>
      <w:r>
        <w:t>Schliesslich obliegt es dem Beschwerdeführer, sich bei der zu­ständigen Vertretung des Heimatstaates die für eine Rückkehr not­wendigen Reisedokumente zu beschaffen (Art. 8 Abs. 4 AsylG und vgl.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Der Beschwerdeführer stellte in seiner Rechtsmitteleingabe vom 3. August 2012 jedoch ein Gesuch um unentgeltliche Rechtspflege ( Art. 65 Abs. 1 VwVG). Mit Instruktionsverfügung vom 9. August 2011 hat das Bundesverwaltungsgericht die Behandlung des Gesuchs um unentgeltliche Rechtspflege auf einen späteren Zeitpunkt verschoben. Aufgrund der aktuellen Aktenlage - der Beschwerdeführer ist nicht erwerbstätig und gemäss Bestätigungsschreiben vom (...) 2011 der Heilsarmee Flüchtlingshilfe in (...) fürsorgeabhängig - und der als nicht aussichtslos zu bezeichnenden Beschwerdebegehren ist das Gesuch um Gewährung der unentgeltlichen Rechtspflege gutzuheissen. Dem Beschwerdeführer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