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E-4291/2011 vom 13. Februar 2013</w:t>
      </w:r>
    </w:p>
    <w:p>
      <w:r>
        <w:t>Bundesverwaltungsgericht, 2013-02-13, FR</w:t>
      </w:r>
    </w:p>
    <w:p>
      <w:r>
        <w:rPr>
          <w:b/>
        </w:rPr>
        <w:t xml:space="preserve">Quelle: </w:t>
      </w:r>
      <w:r>
        <w:t>https://mcp.opencaselaw.ch/entscheid/bvger_E-4291_2011</w:t>
      </w:r>
    </w:p>
    <w:p>
      <w:r>
        <w:t>FR: TAF E-4291/2011 du 13 février 2013</w:t>
      </w:r>
    </w:p>
    <w:p>
      <w:r>
        <w:t>IT: TAF E-4291/2011 del 13 febbraio 2013</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en l'absence d'une protection nationale adéquate (cf. ATAF 2011/50 consid. 3.1.1 ; JICRA 2006 no 32 consid. 6.1, JICRA 2006 no 18). Il ne suffit pas, dans cette optique, de se référer à des menaces hypothétiques, qui pourraient se produire dans un avenir plus ou moins lointain (cf. ATAF 2011/50 consid. 3.1.1, ATAF 2010/44 consid. 3.3). En ce sens, doivent être prises en considération les conditions existant dans le pays d'origine au moment de la décision sur la demande d'asile, respectivement sur le recours interjeté contre un refus de l'asile,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w:t>
      </w:r>
    </w:p>
    <w:p>
      <w:r>
        <w:rPr>
          <w:b/>
        </w:rPr>
        <w:t>E. 2.4</w:t>
      </w:r>
    </w:p>
    <w:p>
      <w:r>
        <w:t>La crainte fondée d'être exposé dans l'avenir à de sérieux préjudices n'est, en outre, déterminante au sens de l'art. 3 LAsi que lorsque le requérant établit ou rend vraisemblable qu'il pourrait en être victime avec une haute probabilité et dans un proche avenir. Une simple éventualité d'une persécution future ne suffit pas.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3.1</w:t>
      </w:r>
    </w:p>
    <w:p>
      <w:r>
        <w:t>En l'espèce, par décision du 3 novembre 2006, l'ancienne Commission suisse de recours en matière d'asile a constaté que la décision du 13 juillet 2006 de l'ODM de refus de l'asile n'avait pas été contestée, de sorte qu'elle était entrée en force. Le Tribunal estime qu'il n'y a pas lieu de revenir sur cette décision - qui bénéficie de l'autorité matérielle de chose décidée - en tant qu'elle a refusé d'admettre comme vraisemblables les allégués de la recourante, vu l'absence de preuve de son identité, et refusé toute pertinence en matière d'asile aux motifs tirés des prétendues violences domestiques auxquelles la recourante et sa fille seraient exposées en Russie, leur pays d'adoption.</w:t>
      </w:r>
    </w:p>
    <w:p>
      <w:r>
        <w:rPr>
          <w:b/>
        </w:rPr>
        <w:t>E. 3.2</w:t>
      </w:r>
    </w:p>
    <w:p>
      <w:r>
        <w:t>Aujourd'hui encore, le Tribunal constate que la recourante n'a apporté aucune preuve de son identité au sens de l'art. 1a de l'ordonnance 1 sur l'asile du 11 août 1999 (OA 1, RS 142.311) ni de son état civil. Elle n'a pas établi l'existence de son mariage ni donc la nécessité de démarches en vue d'un divorce qu'elle prétend ne pas pouvoir entreprendre de crainte des réactions de son époux. Elle n'a jamais fourni de document d'identité ni acte de naissance ni acte de mariage. Le fait que sa fille porterait son patronyme constitue plutôt un indice qu'elle n'a jamais été mariée avec l'homme en question.</w:t>
      </w:r>
    </w:p>
    <w:p>
      <w:r>
        <w:rPr>
          <w:b/>
        </w:rPr>
        <w:t>E. 3.3</w:t>
      </w:r>
    </w:p>
    <w:p>
      <w:r>
        <w:t>En outre, selon les renseignements fournis par les autorités suédoises (cf. Faits, let. F), la recourante et sa fille ont été renvoyées le 30 juin 2010 avec succès en Arménie, la police des frontières arménienne les ayant reconnues comme ressortissantes arméniennes. Par conséquent, elles sont présumées avoir la nationalité arménienne. Elles n'ont apporté aucun élément concret et sérieux qui permettrait de renverser cette présomption.</w:t>
      </w:r>
    </w:p>
    <w:p>
      <w:r>
        <w:rPr>
          <w:b/>
        </w:rPr>
        <w:t>E. 4.1</w:t>
      </w:r>
    </w:p>
    <w:p>
      <w:r>
        <w:t>Indépendamment de l'autorité de chose décidée attachée à la décision du 13 juillet 2006 de l'ODM, par laquelle cet office a conclu à l'absence de vraisemblance des violences domestiques auxquelles la recourante et sa fille auraient été exposées par leur époux et père en Russie, le Tribunal constate que, même si elles étaient vraisemblables, elles ne seraient pas non plus pertinentes sous l'angle de l'art. 3 LAsi en ce qui concerne l'Arménie. La recourante ne saurait en effet en aucune circonstance reprocher à l'Arménie de n'avoir pas pris des mesures concrètes pour prévenir et réprimer les atteintes à son intégrité et celle de sa fille, à défaut d'avoir alors relevé de la juridiction de ce pays, puisque ces atteintes auraient eu lieu exclusivement en Russie.</w:t>
      </w:r>
    </w:p>
    <w:p>
      <w:r>
        <w:rPr>
          <w:b/>
        </w:rPr>
        <w:t>E. 4.2</w:t>
      </w:r>
    </w:p>
    <w:p>
      <w:r>
        <w:t>La recourante a dit craindre d'être exposée, avec sa fille, à la violence de son prétendu époux en cas de retour en Arménie. Il convient donc d'examiner si cette crainte est pertinente sous l'angle de l'art. 3 LAsi.</w:t>
      </w:r>
    </w:p>
    <w:p>
      <w:r>
        <w:rPr>
          <w:b/>
        </w:rPr>
        <w:t>E. 4.2.1</w:t>
      </w:r>
    </w:p>
    <w:p>
      <w:r>
        <w:t>Selon ses déclarations, la recourante serait séparée depuis janvier 2005 de son époux, qui résiderait à Moscou ; elle-même et sa fille n'auraient jamais vécu en Arménie avec lui. Par conséquent, son renvoi avec sa fille en Arménie n'est pas de nature à les exposer à une situation de violences domestiques.</w:t>
      </w:r>
    </w:p>
    <w:p>
      <w:r>
        <w:rPr>
          <w:b/>
        </w:rPr>
        <w:t>E. 4.2.1.1</w:t>
      </w:r>
    </w:p>
    <w:p>
      <w:r>
        <w:t>Les déclarations de la recourante, selon lesquelles son prétendu époux l'aurait menacée alors qu'elle séjournait en Europe, ne sont pas vraisemblables, vu les contradictions qui ressortent d'une procédure à l'autre. S'agissant des activités de son époux, il aurait uniquement été actif dans le commerce familial de voitures (cf. déclarations lors de sa première procédure d'asile) ou au contraire également été impliqué dans des affaires criminelles (cf. déclarations lors de la seconde procédure). En ce qui concerne l'existence ou non, depuis son départ de Moscou en janvier 2005, de contacts avec son prétendu époux, elle n'en aurait eu aucun et aurait ignoré s'il était informé de son séjour en Europe (cf. déclarations lors de sa première procédure d'asile) ou, au contraire, aurait été menacée par celui-ci ou par ses hommes de main par téléphone lors de son séjour en Allemagne en 2005 et de son précédent séjour en Suisse en 2008 (cf. déclarations lors de la seconde procédure). Ces contradictions constituent des indices prépondérants permettant d'admettre qu'elle a cherché à adapter son récit lors de la seconde procédure afin de faire croire que son époux voudrait et pourrait la retrouver où qu'elle se trouve et la soumettre à des violences. En définitive, la recourante n'a apporté aucun indice permettant d'admettre que son prétendu époux aurait, depuis son départ en 2005 (probablement antérieur à l'attaque de Naltchik du 13 octobre 2005, vu le dépôt le 24 mai 2005 d'une demande d'asile en Allemagne) pu retrouver la trace de ses pérégrinations en Europe, respectivement dans le Caucase.</w:t>
      </w:r>
    </w:p>
    <w:p>
      <w:r>
        <w:rPr>
          <w:b/>
        </w:rPr>
        <w:t>E. 4.2.1.2</w:t>
      </w:r>
    </w:p>
    <w:p>
      <w:r>
        <w:t>De plus, le fait qu'une adresse à Erevan ait été indiquée sur les laissez-passer établis par les autorités suédoises constitue un indice concret et sérieux d'un précédent séjour dans cette ville avant leur expulsion par lesdites autorités, de sorte que les déclarations de la recourante, selon lesquelles elle n'y aurait jamais vécu précédemment, ne sont pas vraisemblables. Cette appréciation sur la probabilité de l'existence d'un vécu à Erevan préexistant à leur premier séjour en Suisse est corroborée par le fait que les déclarations de la recourante et celles de sa fille sur les circonstances de leur vécu en Arménie depuis leur arrivée, le 30 juin 2010, jusqu'à leur départ du pays qui aurait eu lieu le 10 septembre 2010, sont vagues, voire évasives, de sorte qu'aucun crédit ne peut leur être accordé.</w:t>
      </w:r>
    </w:p>
    <w:p>
      <w:r>
        <w:rPr>
          <w:b/>
        </w:rPr>
        <w:t>E. 4.2.1.3</w:t>
      </w:r>
    </w:p>
    <w:p>
      <w:r>
        <w:t>Du reste si, contre toute attente, la recourante ou sa fille devaient être menacées concrètement par leur époux et père après leur retour en Arménie, il leur appartiendrait de quérir la protection des autorités arméniennes (cf. JICRA 2006 no 18 consid. 10). En effet, même si la violence domestique n'a toujours pas été expressément érigée en infraction en Arménie, il convient de reconnaître que des efforts sont entrepris sur place en vue de lutter contre les violences familiales et pour qu'aucun acte de violence à l'égard des femmes ne demeure impuni (le code pénal arménien étant applicable), des services en faveur des victimes de violence, notamment une permanence téléphonique, des refuges en nombre encore insuffisant et une assistance sociale, étant du reste fournis par des ONG spécialisées dans ce domaine à Erevan et au niveau régional (cf. Comité des droits de l'homme des Nations Unies, Examen des rapports soumis par les Etats parties conformément à l'article 40 du Pacte, Observations finales adoptées par le Comité des droits de l'homme à sa 105e session [9-27 juillet 2012], 31 août 2012, CCPR/C/ARM/CO/2, Arménie, ch. 8 ; Comité pour l'élimination de la discrimination à l'égard des femmes [ci-après : CEDEF], Observations finales du CEDEF: Arménie, Additif, Informations communiquées par le Gouvernement arménien concernant le suivi des observations finales du Comité [CEDAW/C/ARM/CO/4/Rev.1], CEDAW/C/ARM/CO/4/Rev.1/ Add.1, 1er novembre 2011, par. 8 ss ; CEDEF, Réponse à la liste de questions suscitées par les troisième et quatrième rapports périodiques, CEDAW/C/ARM/Q/4/Add.1, 19 mars 2009, par. 9 ; CEDEF, Observations finales du CEDEF, CEDAW/C/ARM/CO/4/Rev.1, 2 février 2009, par. 22 s.). La recourante n'a apporté aucun élément qui permettrait d'admettre qu'elle ne pourrait pas obtenir une protection adéquate ; le fait que son prétendu époux serait un étranger de surcroît musulman devrait plutôt jouer en faveur de la recourante. Pour cette raison également, la crainte de la recourante n'est pas pertinente au sens de l'art. 3 LAsi.</w:t>
      </w:r>
    </w:p>
    <w:p>
      <w:r>
        <w:rPr>
          <w:b/>
        </w:rPr>
        <w:t>E. 4.2.2</w:t>
      </w:r>
    </w:p>
    <w:p>
      <w:r>
        <w:t>Au vu de ce qui précède, la recourante n'a en définitive pas fourni d'indices concrets et sérieux laissant présager qu'en cas de retour en Arménie elle-même ou sa fille seraient exposées, selon toute vraisemblance et dans un avenir prochain, à un sérieux préjudice de la part de leur époux et père et sans possibilité d'une protection adéquate. Partant, sa crainte n'est pas objectivement fondée et donc totalement dénuée de pertinence sous l'angle de l'art. 3 LAsi.</w:t>
      </w:r>
    </w:p>
    <w:p>
      <w:r>
        <w:rPr>
          <w:b/>
        </w:rPr>
        <w:t>E. 4.3</w:t>
      </w:r>
    </w:p>
    <w:p>
      <w:r>
        <w:t>La recourante a fait valoir, en second lieu, qu'elle craignait qu'elle-même et sa fille soient exposées à de sérieux préjudices en cas de renvoi en Arménie en raison de l'appartenance ethnique et religieuse de leur époux et père, Azéri musulman. Sa crainte qu'elle-même et sa fille soient "discriminées" en raison de l'appartenance ethnique et religieuse de leur époux et père n'est pas non plus objectivement fondée. Une discrimination ne constitue pas en soi un sérieux préjudice au sens de l'art. 3 LAsi. Indépendamment de cette appréciation, le Tribunal observe ce qui suit. Certes, la plupart des membres de la communauté azérie musulmane ont quitté l'Arménie en 1991 en raison de la guerre du Haut-Karabakh ; en 2004, il ne restait plus que 1000 Musulmans vivant dans la capitale (cf. U.S. Department of State, Bureau of Democracy, Human Rights, and Labor, Country Reports on Human Rights Practices, Armenia, 2004). Selon la Commission européenne contre le racisme et l'intolérance (ci après : ECRI), il n'y a toutefois pas ou peu de manifestations d'islamophobie en Arménie (cf. ECRI, Rapport de l'ECRI sur l'Arménie [quatrième cycle de monitoring], adopté le 7 décembre 2010 et publié le 8 février 2011, CRI[2011]1, p. 7). Dans ces conditions, la crainte de la recourante qu'elle-même et sa fille soient exposées à de sérieux préjudices en cas de renvoi en Arménie en raison de l'appartenance ethnique et religieuse de leur époux et père n'est pas non plus pertinente sous l'angle de l'art. 3 LAsi.</w:t>
      </w:r>
    </w:p>
    <w:p>
      <w:r>
        <w:rPr>
          <w:b/>
        </w:rPr>
        <w:t>E. 5</w:t>
      </w:r>
    </w:p>
    <w:p>
      <w:r>
        <w:t>Il s'ensuit que le recours, en tant qu'il conteste le refus de reconnaissance de la qualité de réfugié et de l'asile, doit être rejeté, et la décision attaquée confirmée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Selon l'art. 32 OA 1, le renvoi de Suisse ne peut être prononcé, lorsque le requérant d'asile est titulaire d'une autorisation de séjour ou d'établissement valable, lorsqu'il fait l'objet d'une décision d'extradition ou lorsqu'il fait l'objet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w:t>
      </w:r>
    </w:p>
    <w:p>
      <w:r>
        <w:rPr>
          <w:b/>
        </w:rPr>
        <w:t>E. 7</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8.3</w:t>
      </w:r>
    </w:p>
    <w:p>
      <w:r>
        <w:t>En l'occurrence, l'exécution du renvoi de la recourante et de sa fille ne contrevient pas au principe de non-refoulement de l'art. 5 LAsi. Comme exposé plus haut, il n'a pas été rendu vraisemblable qu'en cas de retour en Arménie, elles seraient exposées à de sérieux préjudices au sens de l'art. 3 LAsi.</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20 janvier 2009, requête n° 32621/06 ; CourEDH, arrêt Saadi c. Italie, 28 février 2008, requête n° 37201/06).</w:t>
      </w:r>
    </w:p>
    <w:p>
      <w:r>
        <w:rPr>
          <w:b/>
        </w:rPr>
        <w:t>E. 8.5</w:t>
      </w:r>
    </w:p>
    <w:p>
      <w:r>
        <w:t>En l'occurrence, la recourante n'a pas démontré à satisfaction de droit qu'il existait pour elle et sa fille un risque réel, fondé sur des motifs sérieux et avérés, d'être victimes de torture ou encore d'un traitement inhumain ou dégradant au sens de l'art. 3 CEDH en cas d'exécution du renvoi dans leur pays d'origine.</w:t>
      </w:r>
    </w:p>
    <w:p>
      <w:r>
        <w:rPr>
          <w:b/>
        </w:rPr>
        <w:t>E. 8.6</w:t>
      </w:r>
    </w:p>
    <w:p>
      <w:r>
        <w:t>Il ne ressort pas non plus de l'examen du dossier que l'exécution du renvoi de la recourante et de sa fille pourrait les exposer à un traitement contraire à l'art. 3 Conv. torture précité.</w:t>
      </w:r>
    </w:p>
    <w:p>
      <w:r>
        <w:rPr>
          <w:b/>
        </w:rPr>
        <w:t>E. 8.7</w:t>
      </w:r>
    </w:p>
    <w:p>
      <w:r>
        <w:t>Dès lors, l'exécution du renvoi de la recourante et de son enfant sous forme de refoulement ne transgresse aucun engagement de la Suisse relevant du droit international, de sorte qu'elle s'avère licite (cf. art. 44 al. 2 LAsi et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S'agissant d'une famille avec des enfants, il s'impose de ternir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 (cf. ATAF 2009/51 consid. 5.6, ATAF 2009/28 consid. 9.3.2 et références citées ; voir aussi arrêt du Tribunal fédéral 2C_353/2008 du 27 mars 2009 et ATF 126 II 377 consid. 5d p. 391 s. selon lequel la CDE n'accorde aucun droit justiciable à l'octroi d'une autorisation de police des étrangers).</w:t>
      </w:r>
    </w:p>
    <w:p>
      <w:r>
        <w:rPr>
          <w:b/>
        </w:rPr>
        <w:t>E. 9.3</w:t>
      </w:r>
    </w:p>
    <w:p>
      <w:r>
        <w:t>En l'espèce, 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9.4</w:t>
      </w:r>
    </w:p>
    <w:p>
      <w:r>
        <w:t>Il reste à examiner si l'exécution du renvoi de la recourante et de son enfant est raisonnablement exigible, compte tenu de leur situation personnelle.</w:t>
      </w:r>
    </w:p>
    <w:p>
      <w:r>
        <w:rPr>
          <w:b/>
        </w:rPr>
        <w:t>E. 9.4.1</w:t>
      </w:r>
    </w:p>
    <w:p>
      <w:r>
        <w:t>En l'espèce, ni la recourante ni sa fille ne souffrent d'un grave état de santé susceptible de constituer un motif d'empêchement à l'exécution de leur renvoi (ATAF 2011/50 consid. 8.3) ; au contraire, aucun problème de santé les concernant n'a été allégué.</w:t>
      </w:r>
    </w:p>
    <w:p>
      <w:r>
        <w:rPr>
          <w:b/>
        </w:rPr>
        <w:t>E. 9.4.2</w:t>
      </w:r>
    </w:p>
    <w:p>
      <w:r>
        <w:t>La recourante s'est exclusivement prévalue de la "parfaite intégration" de sa fille en Suisse.</w:t>
      </w:r>
    </w:p>
    <w:p>
      <w:r>
        <w:rPr>
          <w:b/>
        </w:rPr>
        <w:t>E. 9.4.2.1</w:t>
      </w:r>
    </w:p>
    <w:p>
      <w:r>
        <w:t>On ne saurait toutefois parler d'intégration accrue de l'enfant E._______ dans le milieu socioculturel suisse. En effet, elle n'a séjourné en Suisse que du 10 mai 2006 au mois d'août 2008 et depuis le 9 octobre 2010, étant précisé qu'entretemps elle a séjourné notamment en Suède durant plus d'une année et huit mois et dans son pays d'origine (où elle a été refoulée le 30 juin 2010) pendant près de trois mois. A cela s'ajoute que, compte tenu de sa langue maternelle arménienne, de ses trois à quatre ans de scolarité obligatoire en Russie, des ses bonnes connaissances du russe, il y a tout lieu de penser qu'elle pourra intégrer sans difficultés insurmontables le système scolaire arménien. En effet, en Arménie, il existe aussi bien des écoles dispensant un programme en arménien que des écoles dispensant un programme en russe (cf. Country of Return Information Project, fiche pays Arménie, janvier 2009, p. 53 ss, en part. p. 58 ; ECRI, op. cit., par. 70 ss p. 21 ss). Elle pourra également exploiter les connaissances linguistiques acquises durant son séjour en Suisse, comme dans d'autres Etats membres de l'espace Dublin (français, suédois, allemand). En outre, comme exposé (cf. consid. 4.2.1.2), l'existence d'un probable vécu à Erevan, préexistant à son premier séjour en Suisse, doit lui être opposée.</w:t>
      </w:r>
    </w:p>
    <w:p>
      <w:r>
        <w:rPr>
          <w:b/>
        </w:rPr>
        <w:t>E. 9.4.2.2</w:t>
      </w:r>
    </w:p>
    <w:p>
      <w:r>
        <w:t>A cela s'ajoute que le comportement de la recourante consistant à quitter volontairement la Suisse avec sa fille en réaction à la décision négative du 21 juillet 2008 de l'ODM, puis à y revenir, après le rejet de sa demande d'asile et la mise en oeuvre de son renvoi en Arménie avec sa fille par les autorités suédoises, et à y déposer une seconde demande en se prévalant des mêmes motifs que ceux invoqués à l'appui de sa première demande ("asylum shopping") ne saurait être protégé. Ainsi, elle ne saurait se prévaloir valablement, en faveur d'elle-même ou de sa fille, de la durée totale de leur séjour en tant que requérantes d'asile en Suisse, voire dans d'autres Etats membres de l'espace Dublin, pour s'opposer à leur renvoi en Arménie, dès lors que cette durée est imputable surtout à son comportement.</w:t>
      </w:r>
    </w:p>
    <w:p>
      <w:r>
        <w:rPr>
          <w:b/>
        </w:rPr>
        <w:t>E. 9.4.2.3</w:t>
      </w:r>
    </w:p>
    <w:p>
      <w:r>
        <w:t>Tout bien pesé, au vu de ces circonstances particulières, et au regard de son intérêt supérieur, le retour contraint de la fille de la recourante en Arménie ne constitue pas un véritable et grave déracinement qui rendrait inexigible l'exécution de son renvoi.</w:t>
      </w:r>
    </w:p>
    <w:p>
      <w:r>
        <w:rPr>
          <w:b/>
        </w:rPr>
        <w:t>E. 9.4.3</w:t>
      </w:r>
    </w:p>
    <w:p>
      <w:r>
        <w:t>Enfin, il y a tout lieu de penser qu'en cas de retour à Erevan, la recourante - qui s'est déclarée (...) diplômée - sera assez rapidement en mesure de trouver les moyens de subvenir à ses besoins et à ceux de sa fille. Pour faciliter sa réinstallation avec sa fille (cf. art. 93 al. 1 let. d LAsi), elle pourra, aux conditions prévues à l'art. 73 de l'ordonnance 2 sur l'asile du 11 août 1999 (OA 2, RS 142.312), solliciter des services cantonaux compétents l'octroi d'un montant forfaitaire consacré à l'aide individuelle au retour prévue aux art. 74 al. 1 et 2 OA 2. Le cas échéant, conformément à l'art. 77 al. 2 OA 2, les services cantonaux compétents pourront encore demander à l'ODM l'octroi d'une aide complémentaire matérielle consistant en des mesures individuelles prises notamment dans les domaines du travail, de la formation et du logement selon l'art. 74 al. 3 et 4 OA 2.</w:t>
      </w:r>
    </w:p>
    <w:p>
      <w:r>
        <w:rPr>
          <w:b/>
        </w:rPr>
        <w:t>E. 9.4.4</w:t>
      </w:r>
    </w:p>
    <w:p>
      <w:r>
        <w:t>Au vu de ce qui précède, il ne peut pas être admis qu'en cas d'exécution du renvoi, la recourante et sa fille seraient confrontées à des difficultés notablement plus importantes que celles que rencontrent en général les personnes résidant ou retournant en Arménie. Il n'a pas été établi qu'un retour en Arménie reviendrait à les mettre concrètement en danger au sens de l'art. 83 al. 4 LEtr.</w:t>
      </w:r>
    </w:p>
    <w:p>
      <w:r>
        <w:rPr>
          <w:b/>
        </w:rPr>
        <w:t>E. 9.5</w:t>
      </w:r>
    </w:p>
    <w:p>
      <w:r>
        <w:t>Pour ces motifs, l'exécution de leur renvoi doit être considérée comme raisonnablement exigible (cf. art. 44 al. 2 LAsi et 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l'espèce, l'exécution du renvoi est possible (cf. art. 44 al. 2 LAsi et art. 83 al. 2 LEtr ; voir aussi ATAF 2008/34 consid. 12 et jurisp. cit.), la recourante et sa fille étant en possession de documents suffisants pour rentrer dans leur pays ou, à tout le moins, en mesure d'entreprendre toute démarche nécessaire auprès de la représentation de leur pays d'origine en vue de l'obtention de documents de voyage leur permettant de quitter la Suisse.</w:t>
      </w:r>
    </w:p>
    <w:p>
      <w:r>
        <w:rPr>
          <w:b/>
        </w:rPr>
        <w:t>E. 11</w:t>
      </w:r>
    </w:p>
    <w:p>
      <w:r>
        <w:t>Au vu de ce qui précède, l'exécution du renvoi doit être déclarée conforme aux dispositions légales.</w:t>
      </w:r>
    </w:p>
    <w:p>
      <w:r>
        <w:rPr>
          <w:b/>
        </w:rPr>
        <w:t>E. 12</w:t>
      </w:r>
    </w:p>
    <w:p>
      <w:r>
        <w:t>Il s'ensuit que le recours, en tant qu'il conteste la décision de renvoi et son exécution, doit être également rejeté et la décision attaquée confirmée sur ces points.</w:t>
      </w:r>
    </w:p>
    <w:p>
      <w:r>
        <w:rPr>
          <w:b/>
        </w:rPr>
        <w:t>E. 13</w:t>
      </w:r>
    </w:p>
    <w:p>
      <w:r>
        <w:t>Au vu de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