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E-4289/2016 vom 12. Oktober 2016</w:t>
      </w:r>
    </w:p>
    <w:p>
      <w:r>
        <w:t>Bundesverwaltungsgericht, 2016-10-12, DE</w:t>
      </w:r>
    </w:p>
    <w:p>
      <w:r>
        <w:rPr>
          <w:b/>
        </w:rPr>
        <w:t xml:space="preserve">Quelle: </w:t>
      </w:r>
      <w:r>
        <w:t>https://mcp.opencaselaw.ch/entscheid/bvger_E-4289_2016</w:t>
      </w:r>
    </w:p>
    <w:p>
      <w:r>
        <w:t>FR: TAF E-4289/2016 du 12 octobre 2016</w:t>
      </w:r>
    </w:p>
    <w:p>
      <w:r>
        <w:t>IT: TAF E-4289/2016 del 12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insoweit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Soweit die Beschwerde Ausführungen zum Aufenthalt und Verfahren von D._______ enthält und beantragt wird, das Asylverfahren sei bis zum rechtskräftigen Abschluss des in Italien geführten Asylverfahrens zu sistieren, ist festzuhalten, dass auf eine Familienzusammenführung explizit verzichtet wurde (SEM-Akten, B12/1). Dies haben sich die Beschwerdeführenden anrechnen zu lassen. Der entsprechende Beschwerdeantrag ist abzuweisen.</w:t>
      </w:r>
    </w:p>
    <w:p>
      <w:r>
        <w:rPr>
          <w:b/>
        </w:rPr>
        <w:t>E. 2.3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Die Beschwerdeführenden rügen eine Gehörsverletzung in Form verweigerter Akteneinsicht. Die fehlende Einsichtnahme in die Befragung des Ehemannes der Beschwerdeführerin 1 stelle eine schwerwiegende Gehörsverletzung dar, weshalb der vorinstanzliche Entscheid aufzuheben sei.</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3.3</w:t>
      </w:r>
    </w:p>
    <w:p>
      <w:r>
        <w:t>Die Partei oder ihr Vertreter hat Anspruch darauf, in ihrer Sache Eingaben von Parteien und Vernehmlassungen von Behörden sowie alle als Beweismittel dienenden Aktenstücke oder Niederschriften eröffneter Verfügungen einzusehen (Art. 26 Abs. 1 VwVG). Art. 26 VwVG gewährt grundsätzlich kein Einsichtsrecht in Akten eines "anderen" (Waldmann/Oeschger in: Praxiskommentar Verwaltungsverfahrensgesetz, 2. Aufl. 2016, Art. 26 N. 59 S. 565).</w:t>
      </w:r>
    </w:p>
    <w:p>
      <w:r>
        <w:rPr>
          <w:b/>
        </w:rPr>
        <w:t>E. 3.4</w:t>
      </w:r>
    </w:p>
    <w:p>
      <w:r>
        <w:t>Das Verfahren von D._______ wurde bereits am 13. Mai 2015 rechtskräftig abgeschlossen. Die entsprechenden Aktenstücke werden separat mit Aktenverzeichnis A (nachfolgend Akten A) geführt, das Verfahren der Beschwerdeführenden hingegen mit Aktenverzeichnis B (nachfolgend Akten B). Die Vorinstanz hat zu Recht keine Einsicht in die Akten A von D._______ gewährt. So hat eine Partei nur Anspruch auf Akteneinsicht in ihrer eigenen Sache (vorliegend Akten B; Art. 26 Abs. 1 VwVG) und ist den Akten keine Vollmacht für ein entsprechendes Akteneinsichtsgesuch betreffend die Akten von D._______ zu entnehmen. Sodann fehlt es dem am 27. Juni 2016 bei der Vorinstanz eingegangenen und wohl fälschlicherweise mit 17. Juni 2014 datierten Akteneinsichtsgesuch (SEM-Akten, B25/1) - neben einer entsprechenden Vollmacht - bereits an einer Erklärung betreffend Einsicht in die Akten A. Mit wiederholtem Akteneinsichtsgesuch vom 30. Juni 2016 - dem ebenfalls keine entsprechende Vollmacht beiliegt - wurde vom Rechtsvertreter wohl fälschlicherweise um Einsicht in die Akten von E._______ ersucht (auch unter der ZEMIS-Nummer und den Alias-Namen des angeblichen Ehemannes keine solche Namenkombination auffindbar). Hinzu kommt, dass die Akteneinsicht nicht rechtserheblich ist, zumal sich die Vorinstanz nur auf eine Stelle der Akten A beruft, welche sie bereits im Rahmen der Gewährung des rechtlichen Gehörs anlässlich der Zweitbefragung korrekt zur Kenntnis gebracht hat (vier Monate abweichende Zeitangabe; SEM-Akten, B19, S. 11, F66). Die Vorinstanz hat die Akteneinsicht korrekt gewährt. So war der Rechtsvertreter nach der Antwort der Vorinstanz auf sein Akteneinsichtsgesuch offensichtlich nicht der Ansicht, die Akten seien unvollständig zugestellt worden, ansonsten er umgehend hätte remonstrieren müssen, was nicht geschehen ist (Urteil BVGer E-1670/2014 vom 14. April 2014 E. 5.4). Ein auf Beschwerdeebene behaupteter und am gleichen Tag wie das Akteneinsichtsgesuch getätigter Anruf beim Empfangs- und Verfahrenszentrum Basel genügt hierzu jedenfalls nicht (Beschwerde Ziff. 16). Die Vorinstanz hat das rechtliche Gehör auch nicht in anderer Weise verletzt und es sind den Akten auch keine Hinweise dafür zu entnehmen.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5.1</w:t>
      </w:r>
    </w:p>
    <w:p>
      <w:r>
        <w:t>Die Vorinstanz kommt in der angefochtenen Verfügung im Wesentlichen zum Schluss, die Vorbringen der Beschwerdeführenden würden den Anforderungen an die Glaubhaftigkeit gemäss Art. 7 AsylG und an die Flüchtlingseigenschaft gemäss Art. 3 AsylG nicht genügen. So seien bereits die Verfolgungsmotivation der iranischen Behörden sowie die angebliche Desertion des Ehemannes unglaubhaft ausgefallen. Es verwundere ferner, dass ein Angehöriger einer religiösen Minderheit beim iranischen Militär eine höhere Position besetzen könne. Ferner befremde, dass die Beschwerdeführerin 1 nicht einmal wisse, in welchem Land der Militäreinsatz habe stattfinden sollen. Was die Festnahme und Misshandlungen anbelange, so seien diese in der Erstbefragung mit keinem Wort erwähnt worden, womit diese nachgeschoben und unglaubhaft seien. Des Weiteren stehe die Aussage der Erstbefragung, die Behörden seien mehrmals nach Hause gekommen, im Widerspruch zur Aussage, die Behörden seien nur einmal nach Hause gekommen. Schliesslich stimme das von D._______ angegebene Ausreisedatum (August 2014) mit den Angaben der Beschwerdeführenden (Ende 2014 bzw. (...) oder (...) Dezember 2014) nicht überein. Was die Religion anbelange, so würden die geltend gemachten Nachteile keine Asylrelevanz gemäss Art. 3 AsylG entfalten.</w:t>
      </w:r>
    </w:p>
    <w:p>
      <w:r>
        <w:rPr>
          <w:b/>
        </w:rPr>
        <w:t>E. 5.2</w:t>
      </w:r>
    </w:p>
    <w:p>
      <w:r>
        <w:t>Die Vorinstanz hat die Voraussetzungen an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Vorbringen nicht von Asylrelevanz und welche Aussagen unglaubhaft ausgefallen sind. Die Rechtsmitteleingabe erschöpft sich in unzureichenden Erklärungsversuchen, womit sie nicht aufzeigt, inwiefern die vorinstanzliche Beweiswürdigung Bundesrecht verletzen oder zu einer rechtsfehlerhaften Sachverhaltsfeststellung führen soll. Solches ist auch nicht ersichtlich. Im Zentrum der Asylvorbringen stehen die Festnahme und die mehrtägige Misshandlung (z. B. SEM-Akten, B20, S. 3 ff.). Diese wurden von beiden Beschwerdeführerinnen anlässlich der Zweitbefragungen nachgeschoben, womit den weiteren Vorbringen und insbesondere der Glaubhaftigkeit der Fluchtgeschichte der Boden entzogen ist. So haben Gesuchsteller zwar nicht die Pflicht, sämtliche Gründe ihres Asylgesuchs abschliessend in der Erstbefragung darzulegen. Klare asylrelevante Aussagen, die in der Erstbefragung von den späteren Aussagen diametral abweichen oder bestimmte Ereignisse oder Befürchtungen, die nicht ansatzweise erwähnt werden, lassen sich jedoch nicht mit dem summarischen Charakter der Erstbefragung erklären (so bereits grundlegend EMARK 1993/3 E. 3 S. 13). Den entsprechenden Erklärungsversuchen auf Beschwerdeebene ist nicht zu folgen. So sind den Befragungsprotokollen die Aufforderungen, die Beschwerdeführerinnen sollen sich kurz halten, nicht zu entnehmen, sondern vielmehr, dass "das Wichtige" zu nennen sei und "alle wesentlichen Elemente" beziehungsweise "alle Gründe" darzulegen seien (SEM-Akten, B3, S. 1 und 8 sowie B4, S. 1 und 6 f.). Auch sind die gestellten Fragen zu den Asylgründen in den Erstbefragungen nicht zu beanstanden, an deren Anschluss beide Beschwerdeführerinnen bestätigten, alle Gründe dargelegt zu haben (SEM-Akten, B3, S. 8 und B4, S. 6 f.). Ferner ist auszuschliessen, dass mit "zu Hause aufgesucht" oder "täglich von den Behörden befragt", die Festnahme oder Misshandlungen gemeint sein können (Beschwerde Ziff. 10). Schliesslich vermag auch die Erklärung der Beschwerdeführerin 1 anlässlich der Gewährung des rechtlichen Gehörs - sie habe die Entführung und Misshandlungen in der Erstbefragung nicht erwähnt, weil sie auf der Reise alle krank gewesen seien (SEM-Akten, B19, S. 10, F59 f.) - nicht zu überzeugen, sondern untermauert vielmehr die Schlussfolgerung der Vorinstanz, die zu Recht die Festnahme und Misshandlungen als nachgeschoben und unglaubhaft erkannt hat. Hinzu kommt, dass die geschilderte Unerträglichkeit der behördlichen Suche und Überwachung nicht mit der späten Ausreise vereinbar ist. Sodann kann den Erklärungsversuchen auf Beschwerdeebene, weshalb aus "mehrmals zu mir nach Hause" (SEM-Akten, B3, S. 8), plötzlich nur "einmal" (SEM-Akten, B19, S. 6) werden sollte, nicht gefolgt werden. Was die Religion anbelangt, zeichnet sich kein anderes Bild ab und ist der Vorinstanz darin beizupflichten, dass es keine Asylrelevanz entfaltet, wenn die Beschwerdeführenden viele Jahre als Angehörige der Yarezan in einer Stadt im Iran - wo "viele, die dieser Religion angehören" wohnen (SEM-Akten, B19, S. 12, F73) - bis zur Ausreise unbehelligt haben leben können und das Familienoberhaupt - der Ehemann und Vater - bis zu seiner Ausreise Oberleutnant bei der iranischen Armee sein konnte. Die eingereichten Fotos, die uniformierte Soldaten zeigen, vermögen am Beweisergebnis nichts zu ändern, sondern sind höchstens geeignet zu belegen, dass D._______ tatsächlich einmal im Militär war. Um Wiederholungen zu vermeiden, ist auf die ausführlichen und zutreffenden Ausführungen der Vorinstanz zu verweisen, die zu Recht die Asylgesuche abgelehnt hat.</w:t>
      </w:r>
    </w:p>
    <w:p>
      <w:r>
        <w:rPr>
          <w:b/>
        </w:rPr>
        <w:t>E. 6</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von Ausländerinnen und Ausländern (Art. 44 Abs. 2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die Beschwerdeführenden für den Fall einer Ausschaffung in den Iran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Die im Iran herrschende allgemeine Lage zeichnet sich nicht durch eine Situation allgemeiner Gewalt aus, obwohl die Staatsordnung als totalitär zu bezeichnen ist und die allgemeine Situation in verschiedener Hinsicht problematisch sein kann (statt vieler Urteil des BVGer E-3966/2015 vom 24. Februar 2016 E. 7.2). Selbst unter Berücksichtigung dieser Umstände wird der Vollzug von Wegweisungen in den Iran nach konstanter Praxis als zumutbar erachtet. Auch sprechen keine individuellen Gründe gegen einen Wegweisungsvollzug. So verfügt die Beschwerdeführerin 1 über eine zwölfjährige Schulbildung und hat im Iran als Coiffeuse gearbeitet, ihre Kinder haben Schulbildung, die Beschwerdeführerin 2 sogar an einer speziellen Schule für (...) (SEM-Akten, B3, S. 4 und B20, S. 4). Sodann leben die Eltern der Beschwerdeführerin 1 und ihre vier Brüder vor Ort, auf deren Hilfe die Beschwerdeführenden bereits vor ihrer Ausreise zurückgreifen konnten (SEM-Akten, B3, S. 5 und B19, S. 4). Zu ihren Familienangehörigen und Freunden pflegt die Beschwerdeführerin 1 aus der Schweiz Kontakt (SEM-Akten, B19, S. 3). Hinzu kommt, dass die Beschwerdeführerin 1 angab, einmal pro Monat zu ihrem Onkel mütterlicherseits gegangen zu sein (z. B. SEM-Akten, B19, S. 11). Die Vorinstanz ging mithin zutreffend von einem intakten familiären Beziehungsnetz im Iran aus, auf dessen Hilfe die Beschwerdeführenden bei ihrer Wiedereingliederung zählen können. Schliesslich zeigt der schriftliche Verzicht auf eine Familienzusammenführung mit dem angeblichen Ehemann und Vater, dass die Beschwerdeführenden selbstständig und nicht auf dessen Hilfe angewiesen sind. Was die gesundheitlichen Beschwerden anbelangt, so wird auf Beschwerdeebene kein neuer Arztbericht eingereicht und hatte die Beschwerdeführerin 1 ihre gesundheitlichen Beschwerden bereits im Iran und kennt insbesondere den Namen ihrer Medikamente nicht (SEM-Akten, B19, S. 3). Ferner hat bereits die Vorinstanz erkannt, dass die aktenkundigen Beschwerden der Beschwerdeführerin 1 ([...], [...], [...] [...]) kein Wegweisungshindernis darstellen, zumal diese auch im Heimatstaat behandelbar sind, wo die Beschwerdeführenden bis zu ihrer Ausreise im Oktober 2015 leben konnten. In Anbetracht der grosszügigen familiären Unterstützung, sollte auch der Zugang zu den - sofern überhaupt - benötigten Medikamenten möglich sein. So beschränken sich die medizinischen Beschwerdeausführungen auch nur auf einen möglicherweise schlechten Gesundheitszustand der Beschwerdeführerin 2. Dieser wird jedoch ebenso wenig belegt und stützt sich auf Zittern und Weinen in den Befragungen. Das Zittern an gewissen Stellen der Anhörung lässt jedenfalls nicht den Vollzug der Wegweisung als unzumutbar erscheinen und rechtfertigt auch keine weiteren medizinischen Abklärungen. Der entsprechende Beschwerdeantrag ist abzuweisen. Der Vollzug der Wegweisung ist zumutbar.</w:t>
      </w:r>
    </w:p>
    <w:p>
      <w:r>
        <w:rPr>
          <w:b/>
        </w:rPr>
        <w:t>E. 7.4</w:t>
      </w:r>
    </w:p>
    <w:p>
      <w:r>
        <w:t>Nach Art. 83 Abs. 2 AuG ist der Vollzug auch als möglich zu bezeichnen, weil es den Beschwerdeführenden obliegt, sich die für eine Rückkehr notwendigen Reisedokumente bei der zuständigen Vertretung ihres Heimatstaats zu beschaffen (Art. 8 Abs. 4 AsylG und dazu BVGE 2008/34 E. 12). Der Vollzug der Wegweisung ist möglich.</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amtliche Rechtsverbeiständung nicht stattgegeben werden.</w:t>
      </w:r>
    </w:p>
    <w:p>
      <w:r>
        <w:rPr>
          <w:b/>
        </w:rPr>
        <w:t>E. 9.2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