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E-4281/2025 vom 15. Mai 2025</w:t>
      </w:r>
    </w:p>
    <w:p>
      <w:r>
        <w:t>Bundesverwaltungsgericht, 2025-05-15, DE</w:t>
      </w:r>
    </w:p>
    <w:p>
      <w:r>
        <w:rPr>
          <w:b/>
        </w:rPr>
        <w:t xml:space="preserve">Quelle: </w:t>
      </w:r>
      <w:r>
        <w:t>https://mcp.opencaselaw.ch/entscheid/bvger_E-4281_2025_d20250515</w:t>
      </w:r>
    </w:p>
    <w:p>
      <w:r>
        <w:t>FR: TAF E-4281/2025 du 15 mai 2025</w:t>
      </w:r>
    </w:p>
    <w:p>
      <w:r>
        <w:t>IT: TAF E-4281/2025 del 15 maggio 2025</w:t>
      </w:r>
    </w:p>
    <w:p>
      <w:pPr>
        <w:pStyle w:val="Heading2"/>
      </w:pPr>
      <w:r>
        <w:t>Regeste</w:t>
      </w:r>
    </w:p>
    <w:p>
      <w:r>
        <w:t>Asyl und Wegweisung | Asyl und Wegweisung; Verfügung des SEM vom 15.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Gestützt auf Art. 111a Abs. 1 AsylG wurde auf die Durchführung eines Schriftenwechsels verzichtet.</w:t>
      </w:r>
    </w:p>
    <w:p>
      <w:r>
        <w:rPr>
          <w:b/>
        </w:rPr>
        <w:t>E. 1.5</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w:t>
      </w:r>
    </w:p>
    <w:p>
      <w:r>
        <w:t>E-4281/2025 Seite 11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angefochtenen Verfügung hielt das SEM fest, dass die gegen die Beschwerdeführenden geschilderten Strafverfahren gemäss der Akten- lage auf rechtsstaatlich legitimen Grundlagen beruhten.</w:t>
      </w:r>
    </w:p>
    <w:p>
      <w:r>
        <w:rPr>
          <w:b/>
        </w:rPr>
        <w:t>E. 4.2</w:t>
      </w:r>
    </w:p>
    <w:p>
      <w:r>
        <w:t>So habe die Beschwerdeführerin gemäss ihren eigenen Angaben ihre Kinder gezielt falsch registrieren lassen und dieses Vorgehen danach mit weiteren Falschaussagen zu verdecken versucht; dass der türkische Staat folglich ein Verfahren wegen unrechtmässiger Angaben beziehungsweise Fälschungen zum Stammbaum der Kinder eröffnet habe, sei eine legitime Folge des Verhaltens der Beschwerdeführerin. In Bezug auf die ausgefällte Strafe, welche die Beschwerdeführerin aufgrund des Aufschubs der Ur- teilsverkündung gar nicht erst habe antreten müssen, liege zweifellos kein absoluter Malus im Sinne einer vollkommen unverhältnismässigen Straf- massnahme vor. Auch im Schweizerischen Strafgesetzbuch (Art. 216 StGB) sei für ein derartiges Vorgehen ein Strafmass in ähnlichem Umfang vorgesehen. Auch ein relativer Malus sei nicht erkennbar. Die Beschwer- deführerin gebe zwar an, dass ihr Ex-Mann versucht habe, ihren Vater, der – wie seinem Dossier N (…) zu entnehmen sei – vor langer Zeit einmal Probleme mit den türkischen Behörden gehabt habe, zu involvieren und sich so einen Vorteil zu verschaffen. Allerdings habe ein zuständiger Rich- ter auch ihren Ex-Mann deutlich in seinem Verhalten gemassregelt. Inso- fern sei nicht zu erkennen, dass sie in ihrem Prozess aufgrund eines in Art. 3 AsylG genannten Motivs benachteiligt worden sei.</w:t>
      </w:r>
    </w:p>
    <w:p>
      <w:r>
        <w:t>E-4281/2025 Seite 12</w:t>
      </w:r>
    </w:p>
    <w:p>
      <w:r>
        <w:rPr>
          <w:b/>
        </w:rPr>
        <w:t>E. 4.3</w:t>
      </w:r>
    </w:p>
    <w:p>
      <w:r>
        <w:t>Im dem, den Beschwerdeführer betreffenden Asylentscheid vom 17. April 2019 habe das SEM bereits rechtskräftig festgestellt, dass es sich bei den Massnahmen der türkischen Justiz infolge Konfrontation mit den Sicherheitskräften aus dem Frühjahr 2018 um ein rechtsstaatlich legitimes Handeln im Rahmen eines gemeinrechtlichen Strafverfahrens gehandelt habe. Das mittlerweile vorliegende Urteil zu diesen Ereignissen bestätige diese Einschätzung. Der Beschwerdeführer sei gemäss eingereichten Un- terlagen zu einer fünfmonatigen Haftstrafe wegen Hinderung von Beamten bei einer Amtshandlung verurteilt worden, welche er aufgrund des Auf- schubs der Urteilsverkündung jedoch gar nicht erst haben antreten müs- sen. Zudem habe er aufgrund von Beamtenbeleidigung eine Geldbusse entrichten müssen. Auch hier sei festzustellen, dass das Strafmass in ähn- lichem Ausmass ausgefallen sei, wie es das Schweizerische Strafgesetz- buch für derartige Sachverhalte vorsehe (Art. 177 StGB), so dass ein ab- soluter Malus auszuschliessen sei. Hinweise auf einen relativen Malus aus einem in Art. 3 AsylG genannten Grund seien den Unterlagen ebenfalls nicht zu entnehmen. Dass der Beschwerdeführer infolge eines weiteren Streits und einer allfällig diesbezüglich gegen ihn eingereichten Anzeige erneut in Untersuchungshaft genommen worden sei, möge für ihn zwar un- angenehm gewesen sein, bewege sich jedoch ebenfalls im Rahmen recht- staatlichen Handelns, zumal er angemessenen Zugang zu einem Anwalt erhalten habe und mangels Beweisen für eine allfällige Straftat ohne wei- tere Folgen freigelassen worden sei. Die geäusserte Vermutung des Be- schwerdeführers, staatliche Behörden hätten allenfalls versucht ihn dazu zu verleiten, gegen die Auflagen des Aufschubs der Urteilsverkündung zu verstossen, sei rein spekulativ und entbehre jeglicher Grundlage. Auch die angebliche, einmalige Nachfrage nach dem Beschwerdeführer bei seinen Nachbarn könne nicht als konkreter Hinweis darauf gewertet werten, dass die staatlichen Behörden in der Türkei bei der Rückkehr Massnahmen er- greifen würden, welche rechtstaatlich nicht legitim wären.</w:t>
      </w:r>
    </w:p>
    <w:p>
      <w:r>
        <w:rPr>
          <w:b/>
        </w:rPr>
        <w:t>E. 4.4</w:t>
      </w:r>
    </w:p>
    <w:p>
      <w:r>
        <w:t>Schliesslich seien die geringen exilpolitischen Aktivitäten der Be- schwerdeführenden nicht asylrelevant.</w:t>
      </w:r>
    </w:p>
    <w:p>
      <w:r>
        <w:rPr>
          <w:b/>
        </w:rPr>
        <w:t>E. 5</w:t>
      </w:r>
    </w:p>
    <w:p>
      <w:r>
        <w:t>In der Beschwerde wurde im Wesentlichen geltend gemacht, dass die Be- schwerdeführerin aufgrund der finanziellen Unterstützung der Zeitung Zal- man, welche zur FETÖ-Bewegung („Fethullahistische Terrororganisation») gehöre, von den türkischen Behörden vermutlich als Teil der Bewegung betrachtet werde. Dies ergebe sich aus dem eingereichten Schreiben des türkischen Anwalts der Familie (Beilage 4). Er halte darin fest, dass ihr</w:t>
      </w:r>
    </w:p>
    <w:p>
      <w:r>
        <w:t>E-4281/2025 Seite 13 Name den türkischen Behörden als Mitglied der FETÖ-Bewegung bekannt sei. Einsicht in diese Verfahrensakten habe der bevollmächtigte Anwalt in der Türkei jedoch nicht erhalten. Wegen der nicht gewährten Akteneinsicht und weil der Beschwerdeführerin während ihres Verhörs unter anderem wegen ihres Vaters angebliche Unterstützung einer Terrororganisation vor- geworfen worden sei, könne entgegen der Auffassung des SEM nicht von einem legitimen Strafverfahren ausgegangen werden. Dies treffe aufgrund der eigenen politischen Aktivitäten auch auf den Beschwerdeführer zu. Der Vorfall mit dem Bruder in der Kneipe sei aufgrund seiner politischen Gesin- nung dazu verwendet worden, ihm Volksaufwiegelung und Verbindung zu einer Terrororganisation vorzuwerfen. Es zeige sich, dass das gegen den Beschwerdeführer ausgesprochene Strafmass in keinem Verhältnis zum begangenen Unrecht (Beamtenbeleidigung, Hinderung einer Amtshand- lung) stehe und insgesamt nicht von einem fairen Verfahren gesprochen werden könne. In der Untersuchungshaft habe er schlechte Bedingungen vorgefunden. Bei einer Rückkehr müsse er vermutlich damit rechnen, unter dem Vorwurf, ein Landesverräter zu sein, erneut verhaftet zu werden, zu- mal er kurdischer Ethnie sei. Mit ergänzender Eingabe vom 31. Juli 2025 wurde ein weiteres Bestätigungsschreiben des türkischen Anwalts I._______ eingereicht. In diesem werde festgehalten, dass die Beschwer- deführerin angeblich in einem nicht öffentlichen Verfahren (vor dem 20. Strafgericht in J._______ unter dem Aktenzeichen […]) gegen Herrn K._______, dem die Mitgliedschaft in einer bewaffneten terroristischen Or- ganisation vorgeworfen werde, ausgesagt habe. Trotz strenger Schutzvor- schriften sei – offenbar aufgrund mangelnder Sorgfalt der Justizbehörden – ihre Identität irgendwie bekannt geworden, weshalb davon ausgegangen werden müsse, dass sie bei einer Rückkehr gefährdet sei.</w:t>
      </w:r>
    </w:p>
    <w:p>
      <w:r>
        <w:rPr>
          <w:b/>
        </w:rPr>
        <w:t>E. 6</w:t>
      </w:r>
    </w:p>
    <w:p>
      <w:r>
        <w:t>Nach Prüfung der Akten gelangt das Gericht zum Schluss, dass die Vo- rinstanz die Vorbringen der Beschwerdeführenden zu Recht als nicht asyl- relevant eingestuft hat. Das SEM hat in der angefochtenen Verfügung aus- führlich und überzeugend dargelegt, aus welchen Gründen es sich sowohl bei den gegen die Beschwerdeführerin geführten Gerichtsprozessen als auch bei der Verurteilung des Beschwerdeführers zu einer (aufgrund des Aufschubs der Urteilsverkündung nicht vollzogenen) bloss fünfmonatigen Haftstrafe wegen Hinderung von Beamten bei einer Amtshandlung um ein rechtsstaatlich legitimes Handeln im Rahmen von gemeinrechtlichen Straf- verfahren handelt. Konkrete Anhaltspunkte auf einen Politmalus liegen, wie vom SEM zutreffend dargelegt, nicht vor. An der Einschätzung der fehlen- den politisch motivierten Vorgehensweise der türkischen Behörden</w:t>
      </w:r>
    </w:p>
    <w:p>
      <w:r>
        <w:t>E-4281/2025 Seite 14 vermögen die spekulativen Ausführungen in der Beschwerde hinsichtlich einer angeblichen politischen Gesinnung nichts zu ändern. Wie bereits in den vergangenen Beschwerdeverfahren festgestellt und aus der aktuellen Aktenlage ersichtlich, sind die politischen Aktivitäten der Beschwerdefüh- renden entgegen der nicht näher belegten Behauptungen in der Be- schwerde als bloss gering einzustufen. Bei den Angaben in den eingereich- ten Schreiben des türkischen Rechtsanwalts, wonach der Name der Be- schwerdeführerin angeblich den türkischen Behörden als Mitglied der FETÖ-Bewegung bekannt und ihre Identität als Zeugin im Rahmen eines nicht öffentlichen Verfahrens irgendwie publik geworden sei, handelt es sich um nicht näher belegte Behauptungen, aus denen mangels erforderli- cher Konkretisierung ohnehin nicht hervorgeht, aus welchem Grund sich daraus eine Verfolgungsgefahr ergeben sollte. Bei dieser Sachlage kann zwecks Vermeidung von Wiederholungen auf die weiteren zutreffenden Ausführungen der Vorinstanz in der angefochtenen Verfügung verwiesen werden, denen sich das Gericht anschliesst.</w:t>
      </w:r>
    </w:p>
    <w:p>
      <w:r>
        <w:rPr>
          <w:b/>
        </w:rPr>
        <w:t>E. 7</w:t>
      </w:r>
    </w:p>
    <w:p>
      <w:r>
        <w:t>Insgesamt ergibt sich aus dem Gesagten, dass das SEM zu Recht die Flüchtlingseigenschaft der Beschwerdeführenden verneint und deren Asyl- gesuche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Beschwerdeführerin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E-4281/2025 Seite 15</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un- menschlicher, erniedrigender Strafe oder Behandlung unterworfen werden. Die Vorinstanz wies zutreffend darauf hin, dass das Prinzip des flüchtlings- rechtlichen Non-Refoulement nur Personen schützt, die Flüchtlingseigen- schaft erfüllen. Da es den Beschwerdeführenden nicht gelungen ist, eine asylrechtlich erhebliche Gefährdung nachzuweisen oder glaubhaft zu ma- chen, kann der in Art. 5 AsylG verankerte Grundsatz der Nichtrückschie- bung in casu keine Anwendung finden. Eine Rückkehr in ihren Heimatstaat ist demnach unter dem Aspekt von Art. 5 AsylG rechtmässig. Sodann er- 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 krete Gefahr ("real risk") nachweisen oder glaubhaft machen, dass ihnen im Fall einer Rückschiebung Folter oder unmenschliche Behandlung dro- hen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E-4281/2025 Seite 16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Auch in individueller Hinsicht seien keine Gründe ersichtlich, weshalb der Wegweisungsvollzug als unzumutbar zu qualifizieren wäre. Gemäss eige- nen Aussagen hätten die Beschwerdeführenden nach ihrer letzten Rück- kehr in die Türkei im Juli 2019 als Familie rasch wieder eine Existenz auf- bauen können und danach in wirtschaftlich guten Verhältnissen gelebt. Ins- besondere der Beschwerdeführer verfüge in der Türkei über ein sehr brei- tes familiäres Netz (Geschwister, erwachsene Kinder). Im Weiteren sei da- von auszugehen, dass der Beschwerdeführer als erfahrener und zuletzt erfolgreicher Händler rasch eine neue Erwerbsquelle in der Türkei finden könne. Hinsichtlich Kindeswohl sei festzuhalten, dass die Beschwerdefüh- renden keine Gründe geltend gemacht hätten, die gegen den Wegwei- sungsvollzug ihrer Kinder sprechen würden. Die älteste, volljährige Tochter habe sodann angegeben, sich in der Türkei wohl gefühlt zu haben. Der Vollzug der Wegweisung sei zumutbar. Das Bundesverwaltungsgericht schliesst sich diesen Einschätzungen an.</w:t>
      </w:r>
    </w:p>
    <w:p>
      <w:r>
        <w:rPr>
          <w:b/>
        </w:rPr>
        <w:t>E. 8.3.3</w:t>
      </w:r>
    </w:p>
    <w:p>
      <w:r>
        <w:t>Schliesslich obliegt es den Beschwerdeführenden, sich bei der zu- ständigen Vertretung des Heimatstaates die für eine Rückkehr allenfalls notwendigen Reisedokumente zu beschaffen (Art. 8 Abs. 4 AsylG; vgl.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49 VwVG) und – soweit diesbezüglich überprüfbar – angemessen ist. Die Beschwerde ist abzuwei- sen.</w:t>
      </w:r>
    </w:p>
    <w:p>
      <w:r>
        <w:t>E-4281/2025 Seite 17</w:t>
      </w:r>
    </w:p>
    <w:p>
      <w:r>
        <w:rPr>
          <w:b/>
        </w:rPr>
        <w:t>E. 10</w:t>
      </w:r>
    </w:p>
    <w:p>
      <w:r>
        <w:t>Bei diesem Ausgang des Verfahrens sind die Kosten von Fr. 2000.– (Art. 1–3 des Reglements vom 21. Februar 2008 über die Kosten und Ent- schädigungen vor dem Bundesverwaltungsgericht [VGKE, SR 173.320.2]) den Beschwerdeführenden aufzuerlegen (Art. 63 Abs. 1 VwVG), welche durch den geleisteten Kostenvorschuss in gleicher Höhe gedeckt sind.</w:t>
      </w:r>
    </w:p>
    <w:p>
      <w:r>
        <w:t>(Dispositiv nächste Seite)</w:t>
      </w:r>
    </w:p>
    <w:p>
      <w:r>
        <w:t>E-4281/2025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