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E-427/2019 vom 8. Februar 2019</w:t>
      </w:r>
    </w:p>
    <w:p>
      <w:r>
        <w:t>Bundesverwaltungsgericht, 2019-02-08, DE</w:t>
      </w:r>
    </w:p>
    <w:p>
      <w:r>
        <w:rPr>
          <w:b/>
        </w:rPr>
        <w:t xml:space="preserve">Quelle: </w:t>
      </w:r>
      <w:r>
        <w:t>https://mcp.opencaselaw.ch/entscheid/bvger_E-427_2019</w:t>
      </w:r>
    </w:p>
    <w:p>
      <w:r>
        <w:t>FR: TAF E-427/2019 du 8 février 2019</w:t>
      </w:r>
    </w:p>
    <w:p>
      <w:r>
        <w:t>IT: TAF E-427/2019 del 8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 und Integrationsgesetz (AIG [SR 142.20]) anzuwenden ist, kann zudem die Unangemessenheit gerügt werden (Art. 112 Abs. 1 AIG i.V.m. Art. 49 VwVG, Art. 96 AIG; vgl. auch BVGE 2014/26 E. 5.4 f.).</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abweisenden Entscheid im Wesentlichen mit der Unglaubhaftigkeit der Vorbringen des Beschwerdeführers. Dieser habe seine Asylgründe in der BzP und der Anhörung divergierend dargelegt. Die Diskrepanzen zwischen seinen Aussagen in den beiden Befragungen seien so fundamental, dass ausser dem Ausreisedatum und dem Namen der Partei, beinahe keine Gemeinsamkeiten in den beiden Versionen erkennbar seien. Während er bei der BzP den pakistanischen Staat als Verfolger bezeichnet habe, habe er bei der Anhörung zu Protokoll gegeben, wegen des Parteivorsitzenden D._______ seinen Heimatstaat verlassen zu haben. Zudem habe er bei der BzP angegeben, letztmals im Sommer 2015 an einer Versammlung der Partei teilgenommen zu haben. Gemäss seinen Angaben bei der Anhörung sei er zu diesem Zeitpunkt jedoch bereits untergetaucht gewesen, um sich vor dem Parteivorsitzenden zu verstecken. Zudem erstaune es, dass er als angeblicher Analphabet ohne Schulbildung vier (...)geschäfte geführt haben und mehrere Sprachen sprechen wolle. Im Weiteren seien die Schilderungen allgemein und stereotyp ausgefallen. So habe der Beschwerdeführer nicht klar angeben können, weshalb er sich für seine Partei angeblich eingesetzt habe. Er sei öfters auf die allgemeine Lage der Belutschen eingegangen, ohne über seine persönliche Erlebnisse zu berichten. Seine Angaben wirkten konstruiert und unsubstanziiert. Schliesslich sei der Wegweisungsvollzug als zulässig, zumutbar und möglich zu qualifizieren.</w:t>
      </w:r>
    </w:p>
    <w:p>
      <w:r>
        <w:rPr>
          <w:b/>
        </w:rPr>
        <w:t>E. 5.2</w:t>
      </w:r>
    </w:p>
    <w:p>
      <w:r>
        <w:t>In seiner Rechtsmitteleingabe liess der Beschwerdeführer im Wesentlichen ausführen, die BzP habe lediglich zwei Stunden gedauert. Dabei habe er nicht über seine gesamte Situation sprechen können. Insbesondere sei auf seine Gesundheit und seine Verletzungen gar nicht eingegangen worden. Erst an der acht Stunden dauernden Anhörung habe er einlässlich berichten können. Seine Schilderungen seien nicht divergierend ausgefallen. Er habe letztmals an einer Veranstaltung teilnehmen können, obwohl er sich vor D._______ habe verstecken müssen, denn er sei als Security-Mitarbeiter anwesend gewesen und sein Gesicht sei dabei abgedeckt gewesen, wie er bei der Anhörung (Frage 141) zu Protokoll gegeben habe. Auf der eingereichten Video-Sequenz sei er erkennbar. Diese Videosequenz habe er von einem Freund bekommen. Es würden zum Teil viele Videos auf das Internet geladen; beim beigefügten Video handle es sich aber nicht um ein solche Aufnahme. Am Wohnort des Beschwerdeführers würden die Bewohner verschiedene Sprachen sprechen. Da er als Kind die verschiedenen Sprachen gehört und mit seinen Mitmenschen in diesen Sprachen gesprochen habe, erstaune es nicht, dass er entsprechende Sprachkenntnisse aufweise. Die Sprachen seien zudem miteinander verwandt und wiesen gleiche Wörter auf. Der Beschwerdeführer habe bereits im siebten Lebensalter zu arbeiten begonnen und habe sich im Verlauf seiner beruflichen Tätigkeiten die erforderlichen fachlichen und handwerklichen Fähigkeiten aneignen können. Der Beschwerdeführer habe seine Vorbringen übereinstimmend dargelegt. Die Verletzungen seien belegt und deren Ursachen nicht anders als geschildert möglich. In ganz Pakistan würden Terroranschläge extremistischer Gruppierungen stattfinden; diese beschränkten sich nicht auf einzelne Regionen. Insbesondere die Zugehörigen religiöser Minderheiten müssten in allen Landesteilen damit rechnen, jederzeit Opfer bewaffneter Gewalt zu werden, wie die vielen Anschläge der letzten Jahre aufzeigen würden. Auch das Eidgenössische Departement für auswärtige Angelegenheiten (EDA) rate von Reisen nach Pakistan ab, da die Sicherheitslage dort schwierig sei. Der Beschwerdeführer könne nicht nach B._______ zurückkehren, da er vom Militär und vom Parteivorsitzenden D._______ gesucht werde. Zudem habe er seine Läden aufgegeben, das Lager verkauft und damit seinen Lebensunterhalt sowie seine Ausreise finanziert. Er leide an gesundheitlichen Problemen und habe kein tragfähiges soziales Netzwerk.</w:t>
      </w:r>
    </w:p>
    <w:p>
      <w:r>
        <w:rPr>
          <w:b/>
        </w:rPr>
        <w:t>E. 6</w:t>
      </w:r>
    </w:p>
    <w:p>
      <w:r>
        <w:t>Das Bundesverwaltungsgericht gelangt nach Würdigung der gesamten Aktenlage zum Ergebnis, dass die vorinstanzliche Einschätzung vollumfänglich zu bestätigen ist.</w:t>
      </w:r>
    </w:p>
    <w:p>
      <w:r>
        <w:rPr>
          <w:b/>
        </w:rPr>
        <w:t>E. 6.1</w:t>
      </w:r>
    </w:p>
    <w:p>
      <w:r>
        <w:t>Wie das SEM bereits zutreffend aufgezeigt hat, trifft es zu, dass der Beschwerdeführer seine Asylgründe in der BzP und in der Anhörung unterschiedlich dargelegt hat. Bei der BzP hat er sein Asylgesuch damit begründet, dass die Behörden seit der Ermordung des Belutschen-Führers Nawab Akbar Bugti im August 2006 begonnen hätten, die Mitglieder der Jamhoori-Watan-Partei zu verhaften. Der Beschwerdeführer habe gewusst, dass auch er verhaftet werde (vgl. Ziffer 7.01). Bei der BzP brachte der Beschwerdeführer die bei der späteren Anhörung vorgetragenen Schwierigkeiten mit Parteiführer D._______, seine Bespitzelungsdienste zugunsten dieses D._______ und die Tötung des (...)händlers nicht ansatzweise vor. Auf diesen Widerspruch wurde der Beschwerdeführer bei der Anhörung hingewiesen und ihm wurde Gelegenheit eingeräumt, sich hierzu zu äussern. Dabei gab er nichts Stichhaltiges zu Protokoll, was die Divergenzen innerhalb seiner Asylvorbringen plausibel aufklären würde. Der Umstand, dass der Beschwerdeführer bei der BzP die Vorbringen, die seinen Angaben bei der Anhörung zufolge ursächlich für seine Verfolgungslage in Pakistan gewesen sein sollen, mit keinem Wort erwähnte, muss als erhebliches Unglaubhaftigkeitselement qualifiziert werden.</w:t>
      </w:r>
    </w:p>
    <w:p>
      <w:r>
        <w:rPr>
          <w:b/>
        </w:rPr>
        <w:t>E. 6.2</w:t>
      </w:r>
    </w:p>
    <w:p>
      <w:r>
        <w:t>Im Weiteren wies das SEM zu Recht darauf hin, dass der Beschwerdeführer an der BzP angab, letztmals im Sommer 2015 an einer Versammlung der Partei teilgenommen zu haben, was seiner späteren Angabe, wonach er zu dieser Zeit bereits untergetaucht sei und im Versteckten gelebt habe (vgl. A13, Antworten 62 und 123 ff.), widerspricht. In der Rechtsmitteleingabe wird zwar diesbezüglich ausgeführt, der Beschwerdeführer habe in der Anhörung angegeben, als Security-Mitarbeiter an diesen Versammlung der Partei teilgenommen zu haben; dabei sei sein Gesicht abgedeckt gewesen (vgl. Beschwerde Ziffer 16, mit Verweis auf A13, Antwort 141). Dieser Erklärungsversuch verkennt jedoch, dass der Beschwerdeführer nach Ausbruch seines Streits jederzeit hätte damit rechnen müssen, anlässlich dieser Veranstaltungen von D._______ erkannt zu werden, weshalb seine Aussagen als widersprüchlich respektive sein Verhalten als unlogisch und nicht plausibel qualifiziert werden müssen.</w:t>
      </w:r>
    </w:p>
    <w:p>
      <w:r>
        <w:rPr>
          <w:b/>
        </w:rPr>
        <w:t>E. 6.3</w:t>
      </w:r>
    </w:p>
    <w:p>
      <w:r>
        <w:t>In der Beschwerdeeingabe wird auf die zeitliche Dauer der BzP hingewiesen und dazu ausgeführt, es sei gar nicht möglich gewesen, dass der Beschwerdeführer seine gesamte Situation habe eingehend darlegen können. Insbesondere wird gerügt, dass bei der BzP auf den Gesundheitszustand und die Körperverletzungen des Beschwerdeführers nicht eingegangen worden sei (vgl. Beschwerde, Ziffer 15).</w:t>
      </w:r>
    </w:p>
    <w:p>
      <w:r>
        <w:rPr>
          <w:b/>
        </w:rPr>
        <w:t>E. 6.3.1</w:t>
      </w:r>
    </w:p>
    <w:p>
      <w:r>
        <w:t>In diesem Zusammenhang ist festzustellen, dass der Beschwerdeführer in Ziffer 8.02 der BzP darauf hingewiesen wurde, dass er gesundheitliche Beeinträchtigungen, die für sein Asylverfahren massgeblich seien, unmittelbar nach Asylgesuchseinreichung geltend machen müsse. Er wurde aufgefordert, allfällige gesundheitliche Beeinträchtigungen, die ihm bekannt seien, zu schildern. Hierauf gab der Beschwerdeführer zu Protokoll "Ich bin gesund". Er gab weder Angaben zu gesundheitliche Beschwerden noch zu Körperverletzungen zu Protokoll. Bei dieser Sachlage bestand für das SEM keinerlei Veranlassung, weiter auf seine Gesundheitssituation näher einzugehen oder diesbezügliche Nachfragen zu stellen. An dieser Stelle ist zudem festzustellen, dass der Beschwerdeführer in der Anhörung zu gesundheitlichen Beschwerden befragt wurde, worauf er explizit festhalten liess, es gehe ihm gut (vgl. A13, Antwort 142).</w:t>
      </w:r>
    </w:p>
    <w:p>
      <w:r>
        <w:rPr>
          <w:b/>
        </w:rPr>
        <w:t>E. 6.3.2</w:t>
      </w:r>
    </w:p>
    <w:p>
      <w:r>
        <w:t>Dem Beschwerdeführer wurde bei der BzP Gelegenheit eingeräumt, die Grundzüge seiner Asylvorbringen vorzutragen. Nach der Schilderung der befürchteten Verhaftung seitens der pakistanischen Sicherheitskräfte wurde er nach weiteren Gründen gefragt, die er verneint hat (vgl. Ziffer 7.03). Er hat auch keine Zusatzbemerkungen angebracht (vgl. Ziffer 9.01). Die in der späteren Anhörung vom 7. Februar 2018 vorgetragenen Schwierigkeiten mit D._______ und die vom Beschwerdeführer daraus abgeleitete Verfolgungssituation muss als nachgeschoben und daher unglaubhaft eingestuft werden.</w:t>
      </w:r>
    </w:p>
    <w:p>
      <w:r>
        <w:rPr>
          <w:b/>
        </w:rPr>
        <w:t>E. 6.4</w:t>
      </w:r>
    </w:p>
    <w:p>
      <w:r>
        <w:t>Der Vollständigkeit halber ist zudem auf Folgendes hinzuweisen:</w:t>
      </w:r>
    </w:p>
    <w:p>
      <w:r>
        <w:rPr>
          <w:b/>
        </w:rPr>
        <w:t>E. 6.4.1</w:t>
      </w:r>
    </w:p>
    <w:p>
      <w:r>
        <w:t>Der Beschwerdeführer trug bei der Anhörung vor, es sei am 7. Juni 2013 zu einer gewalttätigen Auseinandersetzung mit D._______ gekommen (vgl. A13, insbesondere Antworten 57, 59 und 99). Dabei habe D._______ auf das Bein des Beschwerdeführers geschossen und ihn mit einer Waffe, die er ihm (...) gedrückt habe, am (...) verletzt, worauf er - der Beschwerdeführer - bewusstlos geworden sei (vgl. Antworten 100, 106 und 110).</w:t>
      </w:r>
    </w:p>
    <w:p>
      <w:r>
        <w:rPr>
          <w:b/>
        </w:rPr>
        <w:t>E. 6.4.2</w:t>
      </w:r>
    </w:p>
    <w:p>
      <w:r>
        <w:t>Den auf Beschwerdestufe nachgereichten medizinischen Unterlagen des Kantonsspitals I._______ und der behandelnden Fachärztin ist indessen zu entnehmen, dass die (...)verletzungen des Beschwerdeführers (J._______) im Zeitpunkt der Untersuchung (anfangs Juli 2016) rund 12 Jahre vorher, respektive im Jahr 2002, entstanden sein sollen, als der Beschwerdeführer bei der Arbeit als (...) durch einen Schlag mit Holz gegen das (...) einen schweren (...)unfall erlitt (vgl. Bericht [...] Kantonsspital vom 4 Juli 2016, S. 2; Bericht ambulante Konsultation vom 29. Juni 2016 [Anamnese, S. 1] sowie Zeugnis der Fachärztin vom 23. März 2016 [Anamnese, S. 1]).</w:t>
      </w:r>
    </w:p>
    <w:p>
      <w:r>
        <w:rPr>
          <w:b/>
        </w:rPr>
        <w:t>E. 6.4.3</w:t>
      </w:r>
    </w:p>
    <w:p>
      <w:r>
        <w:t>Diese Vorbringen lassen sich offensichtlich nicht miteinander in Einklang bringen. Es kann daher nicht davon ausgegangen werden, dass die vom Beschwerdeführer erlittenen (...)verletzungen im Zusammenhang mit handgreiflichen Auseinandersetzungen mit einem Parteivorsitzenden entstanden sind. Dem diesbezüglich eingereichten Schreiben des F._______ Medical Complex Hospital in B._______ muss die Beweiskraft abgesprochen werden. Bei dieser Sachlage muss die Glaubhaftigkeit des vom Beschwerdeführer im Rahmen seiner Anhörung deponierten Sachverhaltsvortrags auch aus diesem Grund verneint werden.</w:t>
      </w:r>
    </w:p>
    <w:p>
      <w:r>
        <w:rPr>
          <w:b/>
        </w:rPr>
        <w:t>E. 6.5</w:t>
      </w:r>
    </w:p>
    <w:p>
      <w:r>
        <w:t>Dem Beschwerdeführer ist es ebenfalls nicht gelungen, aus seiner einfachen Mitgliedschaft bei der Jamhoori-Watan-Partei eine flüchtlingsrelevante Verfolgungssituation glaubhaft darzutun. Wie das SEM bereits zutreffend ausführte, zeichnen sich seine Schilderungen zum Parteiengagement durch stereotype, allgemein gehaltene und teilweise ausweichende Angaben aus (vgl. A13, Antworten 37 ff., 63, 70 ff., 80). Als er nach Anzeichen für die Identifizierung seiner Person durch die pakistanischen Behörden anlässlich seiner Teilnahme an Veranstaltungen gefragt wurde, gab er bloss vage, nicht auf seine Person bezogene Angaben zu Protokoll (vgl. Antworten 86 ff.). Mit der Rechtsmitteleingabe wurde ein USB-Stick eingereicht und dazu ausgeführt, es seien Video-Sequenzen festgehalten, auf welchen der Beschwerdeführer zu erkennen sei. Gleichzeitig wurde ausgeführt, beim eingereichten Videofilm handle es sich um private Aufnahmen, die nicht im Internet abrufbar seien (vgl. Ziffer 16, S. 9). Bei dieser Sachlage muss davon ausgegangen werden, dass es sich bei den Videosequenzen lediglich um private Aufnahmen handelt. Der Beschwerdeführer hat nicht dargelegt und mit Beweismitteln untermauert, dass die pakistanischen Behörden von seiner Teilnahme an diesen Veranstaltungen konkrete Kenntnisse erlangt hätten. Es ist deshalb nicht anzunehmen, dass ihm aufgrund einer allfälligen Teilnahme an Kundgebungen der Partei irgendwelche flüchtlingsrechtliche Nachteile entstehen könnten. Nach den Erkenntnissen des Gerichts ist auch nicht von einer kollektiven Verfolgung der Baloch/Belutschen in Pakistan im Sinne von Art. 3 AsylG auszugehen.</w:t>
      </w:r>
    </w:p>
    <w:p>
      <w:r>
        <w:rPr>
          <w:b/>
        </w:rPr>
        <w:t>E. 6.6</w:t>
      </w:r>
    </w:p>
    <w:p>
      <w:r>
        <w:t>Schliesslich gab der Beschwerdeführer an, er habe nach 2012 - abgesehen von der angeblichen Festnahme seines Bruders - keine persönlichen Schwierigkeiten oder Begegnungen mit den pakistanischen Sicherheitskräften erlebt (vgl. A13, Antworten 89 ff. und 94). Der Umstand, dass er bis zur Ausreise drei Jahre lang unbehelligt in Pakistan verblieb, spricht zusätzlich gegen die behauptete Verfolgungssituation.</w:t>
      </w:r>
    </w:p>
    <w:p>
      <w:r>
        <w:rPr>
          <w:b/>
        </w:rPr>
        <w:t>E. 6.7</w:t>
      </w:r>
    </w:p>
    <w:p>
      <w:r>
        <w:t>Zusammenfassend ist festzustellen, dass nicht mit überwiegender Wahrscheinlichkeit davon auszugehen ist, dass der Beschwerdeführer flüchtlingsrechtlich relevante Nachteile erlitten hat oder inskünftig solche zu befürchten hat. Die auf Beschwerdeebene weiter eingereichten Beweismittel vermögen an dieser Einschätzung nichts zu ändern, da es sich dabei im Wesentlichen um Unterlagen zur Arbeits- und Erwerbstätigkeit des Beschwerdeführers und zu seiner Gesundheitssituation handelt. Nach dem Gesagten ist festzuhalten, dass es dem Beschwerdeführer nicht gelungen ist, eine im Sinne von Art. 3 AsylG relevante Verfolgungsgefahr nachzuweisen oder glaubhaft darzutun. Die Vorinstanz hat folglich sein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7.4</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7.5</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nach dem oben Gesagten nicht gelungen.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7.6</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In der abweisenden Verfügung führt das SEM zu Recht aus, dass in Pakistan keine landesweite Situation allgemeiner Gewalt herrscht, die zur Annahme führen müsste, dass jede dorthin zurückkehrende Person mit erheblicher Wahrscheinlichkeit konkret gefährdet ist. Für Belutschistan, wo die Sicherheitslage zwar angespannt ist, sind keine anderen Schlussfolgerungen zu treffen. Der Wegweisungsvollzug ist daher generell zumutbar. Der Beschwerdeführer ist jung und bezeichnet sich selbst als gesund (vgl. A3, Ziffer 8.02 sowie A13, Antwort 142). Gemäss eigenen Angaben hat er nie die Schule besucht, war jedoch mindestens 18 Jahre lang als (...) erwerbstätig und hat dabei im Heimatland mehrere Geschäfte geführt. Seine Ehefrau und Kinder leben beim Bruder, der eine eigene (...) besitzt und welcher während der Landesabwesenheit des Beschwerdeführers für deren Lebensunterhalt aufkam (vgl. A13, Antworten 16 und 23). Zudem leben weitere Verwandte (Mutter und mehrere Geschwister) im Heimatort B._______ (vgl. A13 Antworten 16-22). Es ist daher davon auszugehen, dass der Beschwerdeführer im Heimatland über ein tragfähiges Beziehungsnetz verfügt, welches ihm bei der Reintegration bei Bedarf die notwendige Unterstützung gewähren wird. Der Wegweisungsvollzug ist daher als zumutbar zu qualifizieren.</w:t>
      </w:r>
    </w:p>
    <w:p>
      <w:r>
        <w:rPr>
          <w:b/>
        </w:rPr>
        <w:t>E. 7.7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7.8</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Wie oben dargelegt, erweisen sich die Beschwerdevorbringen als aussichtslos. Das mit der Beschwerde vom 23. Januar 2019 gestellte Gesuch um Gewährung der unentgeltlichen Rechtspflege im Sinne von Art. 65 Abs. 1 VwVG ist daher abzuweisen.</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9.3</w:t>
      </w:r>
    </w:p>
    <w:p>
      <w:r>
        <w:t>Nachdem die Beschwerdevorbringen als aussichtslos einzustufen sind, sind auch die Voraussetzungen für die Erteilung der unentgeltlichen Rechtsverbeiständung nicht erfüllt, weshalb das diesbezügliche Gesuch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