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E-427/2015 vom 3. März 2015</w:t>
      </w:r>
    </w:p>
    <w:p>
      <w:r>
        <w:t>Bundesverwaltungsgericht, 2015-03-03, FR</w:t>
      </w:r>
    </w:p>
    <w:p>
      <w:r>
        <w:rPr>
          <w:b/>
        </w:rPr>
        <w:t xml:space="preserve">Quelle: </w:t>
      </w:r>
      <w:r>
        <w:t>https://mcp.opencaselaw.ch/entscheid/bvger_E-427_2015</w:t>
      </w:r>
    </w:p>
    <w:p>
      <w:r>
        <w:t>FR: TAF E-427/2015 du 3 mars 2015</w:t>
      </w:r>
    </w:p>
    <w:p>
      <w:r>
        <w:t>IT: TAF E-427/2015 del 3 marzo 2015</w:t>
      </w:r>
    </w:p>
    <w:p>
      <w:pPr>
        <w:pStyle w:val="Heading2"/>
      </w:pPr>
      <w:r>
        <w:t>Regeste</w:t>
      </w:r>
    </w:p>
    <w:p>
      <w:r>
        <w:t>Asile (divers)</w:t>
      </w:r>
    </w:p>
    <w:p>
      <w:pPr>
        <w:pStyle w:val="Heading2"/>
      </w:pPr>
      <w:r>
        <w:t>Erwägungen</w:t>
      </w:r>
    </w:p>
    <w:p>
      <w:r>
        <w:rPr>
          <w:b/>
        </w:rPr>
        <w:t>E. 1.1</w:t>
      </w:r>
    </w:p>
    <w:p>
      <w:r>
        <w:t>La procédure devant le Tribunal est régie par la loi fédérale du 20 décembre 1968 sur la procédure administrative (PA, RS 172.021), pour autant que la loi du 17 juin 2005 sur le Tribunal administratif fédéral (LTAF, RS 173.32) n'en dispose pas autrement (art. 37 LTAF).</w:t>
      </w:r>
    </w:p>
    <w:p>
      <w:r>
        <w:rPr>
          <w:b/>
        </w:rPr>
        <w:t>E. 1.2</w:t>
      </w:r>
    </w:p>
    <w:p>
      <w:r>
        <w:t>Selon l'art. 45 LTAF, les art. 121 à 128 LTF s'appliquent par analogie à la révision des arrêts du Tribunal.</w:t>
      </w:r>
    </w:p>
    <w:p>
      <w:r>
        <w:rPr>
          <w:b/>
        </w:rPr>
        <w:t>E. 1.3</w:t>
      </w:r>
    </w:p>
    <w:p>
      <w:r>
        <w:t>Ayant fait l'objet de l'arrêt mis en cause par la présente demande de révision, la requérante a qualité pour agir. Présentée dans la forme (art. 67 al. 3 PA; applicable par renvoi de l'art. 47 LTAF) et le délai prescrits par la loi (art. 124 LTF), ladite demande est recevable.</w:t>
      </w:r>
    </w:p>
    <w:p>
      <w:r>
        <w:rPr>
          <w:b/>
        </w:rPr>
        <w:t>E. 1.4</w:t>
      </w:r>
    </w:p>
    <w:p>
      <w:r>
        <w:t>Saisi d'une demande de révision contre une décision d'irrecevabilité, le Tribunal se limite à examiner s'il aurait dû entrer en matière ; la révision d'une décision formelle ne peut en outre être demandée que pour des motifs tenant à la décision elle-même, mais non pour des motifs matériels (Jurisprudence et informations de la Commission suisse de recours en matière d'asile [JICRA] 1998 n° 8 p. 51ss).</w:t>
      </w:r>
    </w:p>
    <w:p>
      <w:r>
        <w:rPr>
          <w:b/>
        </w:rPr>
        <w:t>E. 2.1</w:t>
      </w:r>
    </w:p>
    <w:p>
      <w:r>
        <w:t>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Les moyens de preuve postérieurs à cet arrêt, portant sur des faits antérieurs, ne peuvent être examinés dans le cadre d'une procédure de révision (ATAF 2013/22 consid. 3 13).</w:t>
      </w:r>
    </w:p>
    <w:p>
      <w:r>
        <w:rPr>
          <w:b/>
        </w:rPr>
        <w:t>E. 2.2</w:t>
      </w:r>
    </w:p>
    <w:p>
      <w:r>
        <w:t>Selon la jurisprudence, les moyens de preuves évoqués à l'art. 123 al. 2 let. a LTF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démontrer qu'il ne pouvait pas les invoquer dans la procédure précédente (Pierre Ferrari, in : Commentaire de la LTF, 2009, art. 123 no 18). Cela implique aussi qu'il doit avoir fait preuve de toute la diligence que l'on peut exiger de lui. Celle-ci fera en particulier défaut si la découverte du fait ou du moyen de preuve est le fruit de recherches qui auraient pu et dû être effectuées plus tôt (arrêt du TF 9F_2/2010 du 27 mai 2010 consid. 1 et réf. cit.). Le moyen de preuve est considéré comme concluant lorsqu'il faut admettre qu'il aurait conduit le juge à statuer autrement s'il en avait eu connaissance dans la procédure principale. Ce qui est décisif, c'est que le moyen de preuve n'a pas pour but de provoquer une nouvelle appréciation des faits connus, mais bien d'établir ces derniers (arrêt du TF 4A_144/2010 du 28 septembre 2010 consid. 2.1.2 et les renvois). La voie de la révision ne permet pas de rediscuter l'argumentation juridique contenue dans l'arrêt dont la révision est demandée (arrêt du TF 6B_1062/2009 du 3 novembre 2010 consid. 5.1.1 ; ATAF 2007/21 consid. 7.2 et 8.1 ; JICRA 2003 no 17 consid. 2b ; 1993 no 18 consid. 2a et 3a et 1993 no 4 consid. 5).</w:t>
      </w:r>
    </w:p>
    <w:p>
      <w:r>
        <w:rPr>
          <w:b/>
        </w:rPr>
        <w:t>E. 3.1</w:t>
      </w:r>
    </w:p>
    <w:p>
      <w:r>
        <w:t>En l'espèce, la requérante fait valoir qu'elle n'a jamais reçu la décision incidente du 20 novembre 2014 l'astreignant au versement d'une avance de frais. Pour admettre que tel avait cependant été le cas, le Tribunal s'est basé sur le système de suivi des envois postaux "Track and Trace", qui portait mention, à la date du 21 novembre 2014, que l'envoi avait été "avisé pour retrait" ; il en a dès lors déduit que l'avis de retrait avait été placé dans la boîte aux lettres du foyer (...), et que la notification était donc réputée avoir eu lieu à l'échéance du délai de garde de sept jours (art. 12 al. 1 LAsi).</w:t>
      </w:r>
    </w:p>
    <w:p>
      <w:r>
        <w:rPr>
          <w:b/>
        </w:rPr>
        <w:t>E. 3.2</w:t>
      </w:r>
    </w:p>
    <w:p>
      <w:r>
        <w:t>L'instruction a cependant fait apparaître que le foyer (...) n'a en réalité pas eu connaissance de l'avis de retrait. En atteste le fait qu'il ne l'a pas transmis à la requérante en lui faisant signer un reçu et en l'invitant à procéder elle-même au retrait de l'envoi, conformément à sa pratique ; la réalité de celle-ci se trouve établie par le document joint à la réponse du foyer, à savoir une copie du reçu qu'a signé la requérante à réception de l'arrêt du 16 décembre 2014. Aucun élément ne permet de mettre en doute cette version des faits ou de la tenir pour mensongère. En conséquence, la preuve est faite, à satisfaction de droit, que le foyer (...) n'a en effet pas eu connaissance de l'avis postal à retirer la décision incidente du 20 novembre 2014, et qu'il n'a pu en informer la requérante. Dans la mesure où l'avis de retrait aurait, selon "Track and Trace", été déposé en date du 21 novembre 2014, le Tribunal ne peut déterminer la raison pour laquelle il a cependant échappé à la connaissance du foyer ; néanmoins, il apparaît que tel a été le cas. Dès lors, un fait nouveau et pertinent, au sens de l'art. 123 al. 2 let. a LTF, a bien été établi ; de plus, il est clair que l'intéressée, ignorante de l'existence de l'envoi litigieux, ne pouvait s'en prévaloir avant la clôture de la procédure ordinaire.</w:t>
      </w:r>
    </w:p>
    <w:p>
      <w:r>
        <w:rPr>
          <w:b/>
        </w:rPr>
        <w:t>E. 3.3</w:t>
      </w:r>
    </w:p>
    <w:p>
      <w:r>
        <w:t>L'élément de preuve établissant ce fait nouveau, à savoir la communication du foyer (...), datée du 5 février 2015, est certes postérieur à l'arrêt attaqué. Toutefois, la preuve d'un fait négatif (en l'espèce, la non-connaissance de l'avis de retrait) ne peut résulter que de la preuve de l'inexistence du fait positif contraire ; cette dernière ne peut être administrée qu'une fois cette inexistence constatée. Dans le cas d'espèce, le fait qu'un envoi recommandé avait été adressé à la requérante, mais non réceptionné, ne pouvait être connu d'elle avant qu'elle ne reçoive l'arrêt d'irrecevabilité du 16 décembre 2014 ; en conséquence, il ne peut lui être fait grief de se baser, pour en demander la révision, sur une preuve postérieure, aucune autre n'étant disponible. A cela s'ajoute qu'en l'occurrence, toute autre voie de droit que la révision s'avèrerait inadaptée. En effet, une demande de réexamen déposée auprès du SEM n'aurait ici aucune raison d'être ; la situation de fait de l'intéressée n'a en rien évolué, et le vice mis à jour affectait exclusivement l'arrêt du Tribunal constatant l'irrecevabilité du recours. Il ne peut donc incomber à une autre autorité que le Tribunal de corriger ce vice.</w:t>
      </w:r>
    </w:p>
    <w:p>
      <w:r>
        <w:rPr>
          <w:b/>
        </w:rPr>
        <w:t>E. 3.4</w:t>
      </w:r>
    </w:p>
    <w:p>
      <w:r>
        <w:t>Dès lors, les conditions de l'art. 123 al. 2 let. a LTF étant remplies, la demande de révision doit être admise et l'arrêt du 16 décembre 2014 annulé. En conséquence, la procédure de recours est rouverte et reprend au stade où elle a été interrompue, soit à celui de l'entrée en matière.</w:t>
      </w:r>
    </w:p>
    <w:p>
      <w:r>
        <w:rPr>
          <w:b/>
        </w:rPr>
        <w:t>E. 4.1</w:t>
      </w:r>
    </w:p>
    <w:p>
      <w:r>
        <w:t>Compte tenu de l'issue de la procédure, il n'y a pas lieu de percevoir de frais (art. 63 al. 2 PA, par renvoi de l'art. 68 al. 2 PA).</w:t>
      </w:r>
    </w:p>
    <w:p>
      <w:r>
        <w:rPr>
          <w:b/>
        </w:rPr>
        <w:t>E. 4.2</w:t>
      </w:r>
    </w:p>
    <w:p>
      <w:r>
        <w:t>Quant à l'allocation de dépens au sens de l'art. 64 al. 1 PA, elle ne se justifie pas en l'espèce. En effet, la requérante n'a pas démontré avoir eu à supporter des frais indispensables et d'une certaine importance rendus nécessaires par le dépôt de sa demande (art. 7 al. 1 et 4 du règlement du 21 février 2008 concernant les frais, dépens et indemnités fixés par le Tribunal administratif fédéral [FITAF, RS 173.320.2]). (dispositif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