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E-4274/2022 vom 8. Dezember 2022</w:t>
      </w:r>
    </w:p>
    <w:p>
      <w:r>
        <w:t>Bundesverwaltungsgericht, 2022-12-08, DE</w:t>
      </w:r>
    </w:p>
    <w:p>
      <w:r>
        <w:rPr>
          <w:b/>
        </w:rPr>
        <w:t xml:space="preserve">Quelle: </w:t>
      </w:r>
      <w:r>
        <w:t>https://mcp.opencaselaw.ch/entscheid/bvger_E-4274_2022</w:t>
      </w:r>
    </w:p>
    <w:p>
      <w:r>
        <w:t>FR: TAF E-4274/2022 du 8 décembre 2022</w:t>
      </w:r>
    </w:p>
    <w:p>
      <w:r>
        <w:t>IT: TAF E-4274/2022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4.1</w:t>
      </w:r>
    </w:p>
    <w:p>
      <w:r>
        <w:t>Die Vorinstanz begründete ihre Verfügung im Wesentlichen damit, die Zuständigkeit Italiens stehe aufgrund des am (...) Januar 2013 vom Beschwerdeführer dort gestellten Asylgesuchs fest. Die Aufnahmebedingungen in Italien wiesen keine systemischen Mängel auf, weshalb ein Selbsteintritt aufgrund von Art. 3 Abs. 2 Dublin-III-VO nicht in Frage komme. Der Wunsch auf eine Überstellung nach Österreich habe auf die festgestellte Zuständigkeit Italiens keinen Einfluss. Wenn er mit seiner Tochter zusammenleben wolle, stehe es ihm offen, in Österreich ein Familiennachzugsgesuch zu stellen. Auch würden keine Gründe für einen Selbsteintritt aus humanitären Gründen gemäss Art. 17 Abs. 1 Dublin-III-VO vorliegen. Italien verfüge über eine ausreichende medizinische Infrastruktur und es ergäben sich keine Hinweise, wonach Italien dem an HIV erkrankten Beschwerdeführer die notwendige Behandlung vorenthalten würde. Die Tatsache, dass er in Italien über keine Aufenthaltsregelung verfüge, schliesse in keiner Weise das Recht aus, bei den örtlichen medizinischen Einrichtungen ASL (Azienda sanitaria locale) dringende und unbedingt notwendige Behandlungen in Krankenhäusern in Anspruch zu nehmen. Insbesondere sei eine dringende und notwendige ambulante und stationäre Versorgung mit besonderem Augenmerk auf die Prävention, Diagnostik und Behandlung von Infektionskrankheiten gewährleistet. Das SEM werde die italienischen Behörden vor der Überstellung über seine Krankheit sowie die notwendige Behandlung informieren. Es sei festzuhalten, dass sich Art und Umfang der Unterstützung, auf welche er in Italien Anspruch habe, nach der nationalen Gesetzgebung richte. Italien bleibe somit weiterhin für sein Verfahren bis zu einem allfälligen Wegweisungsvollzug zuständig, selbst wenn er aufgrund eines in Italien bereits rechtskräftig abgeschlossen Asylverfahrens keinen Anspruch mehr auf Unterbringung oder weitergehende staatliche oder nichtstaatliche Unterstützung habe. Schwierigkeiten beim Zugang zum Arbeitsmarkt vermöchten eine Unzumutbarkeit des Wegweisungsvollzugs nach Italien nicht zu begründen. Es obliege grundsätzlich den italienischen Behörden, seine Ansprüche zu prüfen und ihm allenfalls eine Arbeitsbewilligung zu erteilen. Ein Selbsteintritt gemäss Art. 17 Abs. 1 Dublin-III-VO in Verbindung mit Art. 29a Abs. 3 AsylV 1 falle somit nicht in Betracht.</w:t>
      </w:r>
    </w:p>
    <w:p>
      <w:r>
        <w:rPr>
          <w:b/>
        </w:rPr>
        <w:t>E. 4.2</w:t>
      </w:r>
    </w:p>
    <w:p>
      <w:r>
        <w:t>In der Beschwerde wird dem entgegengehalten, der Gesundheitszustand des Beschwerdeführers sei unvollständig erstellt. Er sei nie psychiatrisch untersucht beziehungsweise behandelt worden, obwohl er psychisch schwerwiegend belastet sei. Es müsse eine Prognose gestellt werden, wie sich der Behandlungsunterbruch auf seine Gesundheit auswirke. Das SEM sei gemäss der Tarakhel-Rechtsprechung verpflichtet gewesen, hinsichtlich seiner Vulnerabilität und seines Gesundheitszustands Garantien von den italienischen Behörden einzuholen. Im Übernahmeersuchen vom 15. Juli 2022 seien die gesundheitlichen Schwierigkeiten des Beschwerdeführers nicht erwähnt worden. Vor diesem Hintergrund sowie angesichts der ungenügenden medizinischen Versorgung in Italien könne keine lückenlose Fortführung seiner notwendigen Behandlung erwartet werden.</w:t>
      </w:r>
    </w:p>
    <w:p>
      <w:r>
        <w:rPr>
          <w:b/>
        </w:rPr>
        <w:t>E. 4.3</w:t>
      </w:r>
    </w:p>
    <w:p>
      <w:r>
        <w:t>In der Vernehmlassung vom 5. Oktober 2022 hält die Vorinstanz fest, die Pflege sei bereits zweimal auf den Beschwerdeführer zugegangen, um den Bedarf einer psychologischen Behandlung abzuklären. Er habe eine psychologische Betreuung explizit abgewiesen. Bei anderen gesundheitlichen Problemen habe er sich an die Pflege wenden können, weshalb davon ausgegangen werden könne, dass er auch bezüglich seiner psychischen Gesundheit in der Lage sei abzuschätzen, ob eine Behandlung erwünscht sei. Angesichts seiner Weigerung, betreffend psychologische Beschwerden mit der Pflege zusammenzuarbeiten, könne auch keine diesbezügliche Diagnose gestellt und keine spezifischen Garantien seitens der italienischen Behörden eingeholt werden. Da er an einer HIV-Infektion leide, müsse er regelmässig Medikamente einnehmen und besuche alle (...) Wochen die HIV-Sprechstunde des F._______. Sein Krankheitsbild gelte nach Praxis des SEM und des Bundesverwaltungsgerichts als nicht derart gravierend, dass dafür Garantien eingeholt werden müssten. Eine sofortige und lückenlose Versorgung könne bei der Überstellung nach Italien gewährleistet werden, indem ihm seine Medikamente zur Überbrückung mitgegeben würden. Die Vorinstanz trage dem aktuellen Gesundheitszustand bei der Organisation der Überstellung Rechnung, indem sie die italienischen Behörden im Sinne von Art. 31 und Art. 32 Dublin-III-VO davor über den Gesundheitszustand und die notwendige medizinische Behandlung informiere. Der für den Vollzug zuständige Kanton sei mittels Überstellungsmodalitäten ebenfalls darüber in Kenntnis gesetzt worden, dass zwecks Information der italienischen Behörden im Rahmen der Vollzugsvorbereitung ein Arztbericht angefordert werden solle.</w:t>
      </w:r>
    </w:p>
    <w:p>
      <w:r>
        <w:rPr>
          <w:b/>
        </w:rPr>
        <w:t>E. 4.4</w:t>
      </w:r>
    </w:p>
    <w:p>
      <w:r>
        <w:t>Der Beschwerdeführer repliziert darauf, er sei gerade aus dem Grund zunächst innerhalb Italiens und schliesslich in die Schweiz gereist, dass er dort keine Behandlung und entsprechende Medikamente erhalten habe. Gemäss dem Arztbericht vom 17. Oktober 2022 und einem Telefonat der Rechtsvertretung mit dem zuständigen Arzt seien die Blutwerte des Beschwerdeführers bei Ankunft besorgniserregend gewesen und hätten sich in der Zwischenzeit etwas verbessert. Sein Immunsystem sei durch die Infektion stark abgeschwächt gewesen und er habe auch an einer ausgeprägten enoralen Infektion gelitten. Durch die antiretrovirale Therapie sowie die Behandlung der Pilzinfektion habe eine deutliche Besserung seines Gesundheitszustandes festgestellt werden können. Jedoch sei seine Immunlage weiterhin reduziert, sodass er eine zusätzliche Prophylaxe gegen opportunistische Infektionen brauche. Aufgrund seiner Grundkrankheit seien regelmässige ärztliche Kontrollen sowie Blut- und Urinanalysen notwendig. Ohne die erwähnten Massnahmen bestehe ein grosses Risiko für einen Rückfall der HIV-Infektion, mit schweren gesundheitlichen Konsequenzen bis hin zum Tod. Sein Gesundheitszustand bei Ankunft in der Schweiz zeige auf, dass er in Italien die nötige medizinische Versorgung nicht erhalten habe. Durch die Mitgabe von Medikamenten werde die Vorinstanz seiner Vulnerabilität und den konkreten Bedürfnissen nicht gerecht. Nach dem Arztbericht reiche die blosse Medikamenteneinnahme nicht aus, sondern es brauche regelmässige Kontrollen, Tests, Arztgespräche und Anpassungen. Es würden vom F._______ neurologische Abklärungen durchgeführt, welche noch andauerten. Gemäss dem ambulanten Bericht des F._______ vom 18. Oktober 2022 bestünden nach einer erfolgten (...) unklare rezidivierende (...). Die behandelnde Ärztin gehe davon aus, dass es sich um eine (...) handeln könne und verordnete eine (...). Die Untersuchungen seien laut telefonischer Auskunft in vollem Gange und keineswegs abgeschlossen. Die psychologische Betreuung, welche ihm durch das Pflegepersonal angeboten worden sei, habe er abgelehnt, weil er das Wort «Psychiater» nicht verstanden habe. Er leide an Schlafstörungen, habe regelmässig Albträume und nässe das Bett. Zudem leide er oft an Kopfschmerzen und werde wütend. Eine psychiatrische Abklärung müsse durchgeführt werden, bevor der medizinische Sachverhalt als vollständig erstellt betrachtet werden könne. Er sei momentan in (...) untergebracht, was sich zusätzlich negativ auf seine Psyche auswirke. Angesichts seiner Wohnsituation sorge er sich um seine Gesundheit und auch die der anderen zahlreichen Asylsuchenden in der Anlage. Deshalb ersuche er das Gericht darum, die Vorinstanz anzuweisen, ihn in eine geeignete Unterkunft zu transferieren.</w:t>
      </w:r>
    </w:p>
    <w:p>
      <w:r>
        <w:rPr>
          <w:b/>
        </w:rPr>
        <w:t>E. 5</w:t>
      </w:r>
    </w:p>
    <w:p>
      <w:r>
        <w:t>Ein Abgleich der Fingerabdrücke des Beschwerdeführers mit der "Eurodac"-Datenbank ergab, dass dieser am (...) Januar 2013 in Italien ein Asylgesuch eingereicht hatte. Das SEM ersuchte deshalb die italienischen Behörden am 15. Juli 2022 um Wiederaufnahme des Beschwerdeführers gestützt auf Art. 23 Dublin-III-VO in Verbindung mit Art. 18 Abs. 1 Bst. b Dublin-III-VO. Die italienischen Behörden liessen das Übernahmeersuchen innert der in Art. 25 Abs. 1 Dublin-III-VO vorgesehenen Frist unbeantwortet, womit sie die Zuständigkeit Italiens implizit anerkannten (Art. 25 Abs. 2 Dublin-III-VO). Der Beschwerdeführer bestreitet nicht, in Italien ein Asylgesuch eingereicht zu haben, und auch die grundsätzliche Zuständigkeit dieses Mitgliedstaates blieb unbestritten.</w:t>
      </w:r>
    </w:p>
    <w:p>
      <w:r>
        <w:rPr>
          <w:b/>
        </w:rPr>
        <w:t>E. 6</w:t>
      </w:r>
    </w:p>
    <w:p>
      <w:r>
        <w:t>Das Bundesverwaltungsgericht geht in ständiger Rechtsprechung davon aus, dass das italienische Asylsystem - trotz punktueller Schwachstellen - keine systemischen Mängel im Sinn von Art. 3 Abs. 2 zweiter Satz Dublin-III-VO aufweist (Referenzurteil E-962/2019 vom 17. Dezember 2019 E. 6.3). Für eine Änderung der Rechtsprechung besteht auch in Würdigung der vom Beschwerdeführer gemachten Äusserung zur Lage Asylsuchen-der in Italien keine Veranlassung. Folglich ist die Anwendung von Art. 3 Abs. 2 Dublin-III-VO nicht gerechtfertigt.</w:t>
      </w:r>
    </w:p>
    <w:p>
      <w:r>
        <w:rPr>
          <w:b/>
        </w:rPr>
        <w:t>E. 7.1</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nötigenfalls an die italienischen Behörden wenden und die ihm zustehenden Aufnahmebedingungen auf dem Rechtsweg einfordern (vgl. Art. 26 Aufnahmerichtlinie).</w:t>
      </w:r>
    </w:p>
    <w:p>
      <w:r>
        <w:rPr>
          <w:b/>
        </w:rPr>
        <w:t>E. 7.2.1</w:t>
      </w:r>
    </w:p>
    <w:p>
      <w:r>
        <w:t>Der Beschwerdeführer macht in seiner Rechtsmitteleingabe geltend, die Vorinstanz habe ihre Untersuchungspflicht verletzt, indem sie den medizinischen Sachverhalt nicht hinreichend abgeklärt habe. Er gelte angesichts der erhaltenen Diagnose sowie seines prekären psychischen Gesundheitszustands - welcher nicht richtig abgeklärt worden sei - als besonders vulnerable Person, weshalb die Vorinstanz für die Überstellung von den italienischen Behörden individuelle Zusicherungen hätte einholen müssen.</w:t>
      </w:r>
    </w:p>
    <w:p>
      <w:r>
        <w:rPr>
          <w:b/>
        </w:rPr>
        <w:t>E. 7.2.2</w:t>
      </w:r>
    </w:p>
    <w:p>
      <w:r>
        <w:t>Betreffend den medizinischen Sachverhalt erschliesst sich aus den Akten, dass der Beschwerdeführer an einer HIV-Infektion leidet. Gemäss medizinischem Kurzbericht vom 17. Oktober 2022 seien - neben einer Prophylaxe gegen opportunistische Infektionen - regelmässige ärztliche Kontrollen sowie laborchemische Blut- und Urinanalysen notwendig. Nach dem ambulanten ärztlichen Bericht vom 18. Oktober 2022 hat er ausserdem (...). Es bestehe ein Verdacht auf eine (...), weshalb eine (...) verordnet werde. Er sei in der Infektiologie-Sprechstunde in Behandlung. Aus den Akten geht sodann hervor, dass die HIV-Infektion einen guten klinischen Verlauf zeige und die Medikation entsprechend umgestellt werde von (...) und (...) auf (...) (vgl. Beilage Replik [ambulanter ärztlicher Bericht vom 18. Oktober 2022]; Beschwerdebeilage [medizinisches Datenblatt vom 15. August 2022]).</w:t>
      </w:r>
    </w:p>
    <w:p>
      <w:r>
        <w:rPr>
          <w:b/>
        </w:rPr>
        <w:t>E. 7.2.3</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a.a.O. E. 7.4.3 und Referenzurteil D-4235/2021 vom 19. April 2022 E. 10.4 f.). In Übereinstimmung mit der Vorinstanz ist der Beschwerdeführer aber nicht dieser Kategorie der besonders vulnerablen Personen zuzurechnen. Feststeht, dass eine zwangsweise Rückweisung von Personen mit gesundheitlichen Problemen nur ganz ausnahmsweise einen Verstoss gegen Art. 3 EMRK darstellen kann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beim Beschwerdeführer nicht ausgegangen werden. Zwar ist nicht zu verkennen, dass er aufgrund seiner HIV-Infektion an einer gesundheitlichen Beeinträchtigung leidet, welche eine unterbruchsfreie Behandlung beziehungsweise Medikation erfordert. Es ist mangels anderweitiger Hinweise aber davon auszugehen, dass der Beschwerdeführer die angezeigte Medikation selbständig einnehmen kann. Der behandelnde Arzt attestierte ihm sodann einen guten Allgemeinzustand (vgl. Beilage Replik [ambulanter ärztlicher Bericht vom 18. Oktober 2022 S. 2]). Der medizinische Sachverhalt stand - bis auf die (...), welche er erst anlässlich einer Behandlung vom 14. Oktober 2022 signalisierte - zum Zeitpunkt des Erlasses der vorinstanzlichen Verfügung bereits vollständig fest und die notwendige Behandlung war erstellt (vgl. Beschwerdebeilage [medizinisches Datenblatt vom 15. August 2022]). In Bezug auf seinen psychischen Gesundheitszustand ist festzuhalten, dass sich die Vorinstanz gemäss den Akten beim Pflegepersonal des BAZ informiert hat. Aus der Antwort der Pflegeperson geht hervor, dass der Beschwerdeführer zweimal darauf angesprochen wurde, ob er sich eine psychologische Betreuung wünsche, und er dies jeweils abgelehnt habe. Wie die Vorinstanz zutreffend festgestellt hat, war er in Bezug auf andere gesundheitliche Beschwerden in der Lage, sich an die Pflege zu wenden. Deshalb kann davon ausgegangen werden, dass er auch bezüglich seiner psychischen Gesundheit abschätzen konnte, ob eine Behandlung nötig ist. Die Aussage, wonach er das Angebot der Pflege nicht verstanden hat, ist daher in Zweifel zu ziehen. Unter diesen Umständen kann dem SEM nicht vorgeworfen werden, den medizinischen Sachverhalt unvollständig erstellt zu haben. Eine Verletzung des Untersuchungsgrundsatzes ist vor diesem Hintergrund nicht ersichtlich. Zwar hat sich die Vorinstanz in der angefochtenen Verfügung relativ knapp mit den gesundheitlichen Beschwerden des Beschwerdeführers auseinandergesetzt. In seiner Vernehmlassung äussert sich das SEM indessen vertieft zum medizinischen Sachverhalt und macht darauf aufmerksam, dass dem Beschwerdeführer seine Medikamente zur Überbrückung mitgegeben und die italienischen Behörden vor der Überstellung über die notwendige medizinische Behandlung informiert würden. Betreffend die (...) ist festzustellen, dass ein Verdacht auf eine (...) besteht, wobei das Datum für den Test ([...]) noch nicht feststehe. Momentan nehme er dagegen Schmerztabletten. Die bestehende gesundheitliche Beeinträchtigung des Beschwerdeführers ist daher nicht als derart gravierend einzustufen, dass sie nach der Ankunft in Italien eine sofortige und lückenlose medizinische Versorgung im Sinne der Rechtsprechung erfordern würde. In Anbetracht der gegebenen Umstände war die Vorinstanz entgegen den Beschwerdevorbringen auch nicht gehalten, bei den italienischen Behörden konkrete Garantien für eine gebührende Aufnahme einzuholen (vgl. Referenzurteil E-962/2019 vom 17. Dezember 2019 E. 7.4.3; Urteile des BVGer F-1035/2021 vom 17. März 2021 E. 6.5; D-446/2020 vom 30. Januar 2020 E. 6.4).</w:t>
      </w:r>
    </w:p>
    <w:p>
      <w:r>
        <w:rPr>
          <w:b/>
        </w:rPr>
        <w:t>E. 7.2.4</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Aufnahmerichtlinie anerkennt und schützt. Der Zugang für asylsuchende Personen zum italienischen Gesundheitssystem über die Notversorgung hinaus ist derzeit grundsätzlich gewährleistet, auch wenn es in der Praxis zu zeitlichen Verzögerungen kommen kann (vgl. Urteil des BVGer E-962/2019 E. 6.2.7). Die nicht näher erläuterten Angaben des Beschwerdeführers, er habe in Italien keine Medikamente mehr erhalten, sind daher in Zweifel zu ziehen. Vor allem vor dem Hintergrund, dass er eigenen Angaben zufolge zwischen 2012 und Mai 2022 verschiedene Medikamente ([...], [...], [...]) eingenommen hat, ist es nicht nachvollziehbar, dass er diese nun plötzlich nicht mehr erhalten hätte (vgl. Beilage Replik [ambulanter ärztlicher Bericht vom 18. Oktober 2022]). Dessen unbesehen steht es dem Beschwerdeführer bei einer allfälligen vorübergehenden Einschränkung des Unterbringungs- und Betreuungsangebots - wie bereits erwähnt - offen, sich an die zuständigen italienischen Behörden zu wenden und die ihm zustehenden Aufnahmebedingungen (notfalls auch auf dem Rechtsweg) einzufordern (vgl. Art. 26 Aufnahmerichtlinie).</w:t>
      </w:r>
    </w:p>
    <w:p>
      <w:r>
        <w:rPr>
          <w:b/>
        </w:rPr>
        <w:t>E. 7.2.5</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Entgegen der Behauptung in der Beschwerdeschrift ist dies vorliegend geschehen, figuriert in den Informationen betreffend die Vollzugsmodalitäten doch der ausdrückliche Hinweis auf die HIV-Erkrankung und eine (...) durch eine (...). Ausserdem wird die mit dem Vollzug beauftragte Behörde dort aufgefordert, einen aktuellen Arztbericht einzuholen.</w:t>
      </w:r>
    </w:p>
    <w:p>
      <w:r>
        <w:rPr>
          <w:b/>
        </w:rPr>
        <w:t>E. 7.2.6</w:t>
      </w:r>
    </w:p>
    <w:p>
      <w:r>
        <w:t>Nach dem Gesagten steht Art. 3 EMRK einer Überstellung des Beschwerdeführers nach Italien nicht entgegen.</w:t>
      </w:r>
    </w:p>
    <w:p>
      <w:r>
        <w:rPr>
          <w:b/>
        </w:rPr>
        <w:t>E. 7.3.1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beanstanden; insbesondere sind den Akten keine Hinweise auf einen Ermessensmissbrauch oder ein Über- respektive Unterschreiten des Ermessens zu entnehmen. Das SEM hat in seiner Prüfung der Souveränitätsklausel den Umständen Rechnung getragen, dass der Beschwerdeführer eine Tochter in Österreich und ein weiteres Kind in Malta hat. Sodann hat es rechtsgenüglich begründet, weshalb dies nicht zum Selbsteintritt des SEM führe. Die Vorinstanz hat somit ihren Ermessensspielraum genutzt, weshalb sich das Gericht in diesem Zusammenhang weiterer Äusserungen enthält.</w:t>
      </w:r>
    </w:p>
    <w:p>
      <w:r>
        <w:rPr>
          <w:b/>
        </w:rPr>
        <w:t>E. 7.3.3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7.4</w:t>
      </w:r>
    </w:p>
    <w:p>
      <w:r>
        <w:t>Somit bleibt Italien der für die Behandlung des Asylgesuchs des Beschwerdeführers zuständige Mitgliedstaat gemäss Dublin-III-VO. Italien ist verpflichtet, das Asylverfahren gemäss Art. 23,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in der Replik erstmals gestellte Gesuch, den Beschwerdeführer in eine andere Unterkunft zu transferieren, ist unzulässig, weshalb darauf nicht einzutreten ist (vgl. BVGE 2011/54 E. 2.1.1; Moser/Beusch/Kneubühler/Kayser, Prozessieren vor dem Bundesverwaltungsgericht, 3. Aufl. 2022, Rz. 2.215 m.w.H).</w:t>
      </w:r>
    </w:p>
    <w:p>
      <w:r>
        <w:rPr>
          <w:b/>
        </w:rPr>
        <w:t>E. 12</w:t>
      </w:r>
    </w:p>
    <w:p>
      <w:r>
        <w:t>Bei diesem Ausgang des Verfahrens wären die Kosten grundsätzlich dem Beschwerdeführer aufzuerlegen (Art. 63 Abs. 1 VwVG). Nachdem aber mit Zwischenverfügung vom 28. September 2022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