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E-4273/2012 vom 10. Oktober 2012</w:t>
      </w:r>
    </w:p>
    <w:p>
      <w:r>
        <w:t>Bundesverwaltungsgericht, 2012-10-10, DE</w:t>
      </w:r>
    </w:p>
    <w:p>
      <w:r>
        <w:rPr>
          <w:b/>
        </w:rPr>
        <w:t xml:space="preserve">Quelle: </w:t>
      </w:r>
      <w:r>
        <w:t>https://mcp.opencaselaw.ch/entscheid/bvger_E-4273_2012</w:t>
      </w:r>
    </w:p>
    <w:p>
      <w:r>
        <w:t>FR: TAF E-4273/2012 du 10 octobre 2012</w:t>
      </w:r>
    </w:p>
    <w:p>
      <w:r>
        <w:t>IT: TAF E-4273/2012 del 10 ottobre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entsprechend der angefochtenen Verfügung einzig gegen den von der Vorinstanz angeordneten Wegweisungsvollzug. Das Bundesverwaltungsgericht hat somit lediglich das Bestehen allfälliger Wegweisungsvollzugshindernisse zu prüfen, wobei es sich entsprechend der Beschwerdeeingabe auf die Frage der Zumutbarkeit beschränkt. Die Rechtskraftsfeststellung der vorinstanzlichen Verfügung vom 19. August 2010 betreffend Flüchtlingseigenschaft, Asyl und Wegweisung durch das BFM (Ziff. 1 der angefochtenen Verfügung vom 13. Juli 2012) wurde nicht angefochten.</w:t>
      </w:r>
    </w:p>
    <w:p>
      <w:r>
        <w:rPr>
          <w:b/>
        </w:rPr>
        <w:t>E. 5.1</w:t>
      </w:r>
    </w:p>
    <w:p>
      <w:r>
        <w:t>Die Vorinstanz hielt in ihrer Verfügung vom 13. Juli 2012 fest, seit der bewaffnete Konflikt zwischen der srilankischen Regierung und den separatistischen Liberation Tigers of Tamil Eelam (LTTE) im Mai 2009 zu Ende gegangen sei, befinde sich das gesamte Land wieder unter Regierungskontrolle. Dabei wies sie auf die in BVGE 2011 Nr. 24 aktualisierte Lageanalyse des Bundesverwaltungsgerichts bezüglich der Sicherheitslage in Sri Lanka hin. Gestützt darauf sei der Vollzug der Wegweisung des Beschwerdeführers, der aus G._______, Point Pedro (Nord Provinz), stamme, zumutbar, da weder die vor Ort herrschende Sicherheitslage noch individuelle Gründe gegen einen Wegweisungsvollzug sprechen würden. Der Beschwerdeführer habe in C._______, Vavunya, eine (...) besessen und verfüge damit über grosse Kenntnisse der Arbeit in der Landwirtschaft. Ausserdem lebe gemäss den Akten in H._______ (Ostprovinz) ein Onkel, der ihn bei seiner Rückkehr unterstützen könne. Daher sei der Wegweisungsvollzug in den Heimatstaat zumutbar.</w:t>
      </w:r>
    </w:p>
    <w:p>
      <w:r>
        <w:rPr>
          <w:b/>
        </w:rPr>
        <w:t>E. 5.2</w:t>
      </w:r>
    </w:p>
    <w:p>
      <w:r>
        <w:t>In der Rechtsmitteleingabe wird dazu eingewendet, gemäss Art. 83 Abs. 4 des Bundesgesetzes vom 16. Dezember 2005 über die Ausländerinnen und Ausländer (AuG, SR 142.20) könne der Vollzug der Wegweisung für eine Person unzumutbar sein, wenn sie in Situationen wie Krieg, Bürgerkrieg, allgemeiner Gewalt und medizinischer Notlage konkret gefährdet sei. Diese Aufzählung sei jedoch nicht abschliessend. So könnten auch andere Gründe wie soziale, wirtschaftliche und humanitäre Gründe berücksichtigt werden. Dabei sei auch die Situation in der Schweiz (mit)einzubeziehen. Die Vorinstanz habe lediglich auf den Entscheid des Migrationsamtes verwiesen, wo es um die Zulässigkeit respektive den völkerrechtlichen Anspruch nach Art. 8 EMRK gegangen sei. Es sprächen jedoch humanitäre Gründe gegen die Zumutbarkeit des Wegweisungsvollzugs. So möchte der Beschwerdeführer als Vater von I._______, zu dem er in den letzten Jahren eine Beziehung aufgebaut habe, in der Schweiz verbleiben, um seine Verantwortung als Vater wahrnehmen zu können.</w:t>
      </w:r>
    </w:p>
    <w:p>
      <w:r>
        <w:rPr>
          <w:b/>
        </w:rPr>
        <w:t>E. 6</w:t>
      </w:r>
    </w:p>
    <w:p>
      <w:r>
        <w:t>Ist der Vollzug der Wegweisung nicht zulässig, zumutbar oder möglich, so regelt das BFM das Anwesenheitsverhältnis nach den gesetzlichen Bestimmungen über die vorläufige Aufnahme nach dem Ausländergesetz (Art. 44 Abs. 2 AsylG). Dabei ist der Grundsatz der Einheit der Familie zu berücksichtigen (Art. 44 Abs. 1 AsylG).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7.1.1</w:t>
      </w:r>
    </w:p>
    <w:p>
      <w:r>
        <w:t>Nach der aktuellen Rechtsprechung geht das Bundesverwaltungsgericht davon aus, dass sich die allgemeine Sicherheitslage in der Nordprovinz Sri Lankas unter Ausschluss des sogenannten "Vanni-Gebietes" deutlich gebessert hat. Es besteht keine Situation allgemeiner Gewalt, und die dortige politische Lage ist nicht dermassen angespannt, dass eine Rückkehr dorthin als generell unzumutbar eingestuft werden müsste, wobei für Personen, deren letzter Aufenthalt in der Nordprovinz längere Zeit zurückliegt, die aktuellen Lebens- und Wohnverhältnisse und das Vorhandensein begünstigender Faktoren zu prüfen sind (vgl. BVGE 2011 Nr. 24 E. 13.2.1.). Vorliegend ist der Vollzug der Wegweisung des Beschwerdeführers, der aus G._______, Point Pedro (Nord Provinz), stammt, gestützt auf die vor Ort herrschende Sicherheitslage als grundsätzlich zumutbar zu bezeichnen.</w:t>
      </w:r>
    </w:p>
    <w:p>
      <w:r>
        <w:rPr>
          <w:b/>
        </w:rPr>
        <w:t>E. 7.1.2</w:t>
      </w:r>
    </w:p>
    <w:p>
      <w:r>
        <w:t>Aus individueller Sicht sind ebenfalls keine Hindernisse erkennbar, die gegen einen Wegweisungsvollzug sprechen. Beim Beschwerdeführer, der seinen Heimatstaat im August 2008 erneut verlassen und am 20. August 2008 in der Schweiz ein Asylgesuch eingereicht hat, handelt es sich um einen alleinstehenden Mann, der in C._______ eine (...) besessen und auch in der Landwirtschaft gearbeitet hat, damit über grosse Kenntnisse der Arbeit in der Landwirtschaft verfügt (vgl. Akte B1 S. 6). Ausserdem verfügt er gemäss den Akten in H._______ (Ostprovinz) mit einem Onkel und einem Bekanntenkreis über ein Beziehungsnetz, das ihn bei seiner Rückkehr unterstützen könnte. Somit bestehen auch keine anderen Hinweise, dass der Be­schwerdeführer bei einer Rückkehr in den Heimatstaat in eine kon­kre­te, seine Existenz bedrohende Situation geraten könnte. Soweit sich der Beschwerdeführer bezüglich seiner Beziehung zu seinem Sohn I._______, den er in den letzten Jahren immer wieder getroffen habe, und sein Wille, für diesen als Vater da sein zu können, auf humanitäre Gründe beruft und dabei auf die Literatur hinweist (vgl. dazu Peter Bolzli, in Marc Spescha/Hanspeter Thür/Anreas Zünd/Peter Bolzli, Kommentar Migrationsrecht, Zürich 2012, N. 14 ff. zu Art. 83 Abs. 4 AuG), vermögen die von ihm angeführten Argumente zu keiner vorläufigen Aufnahme wegen Unzumutbarkeit aus humanitären Gründen zu führen. So handelt es sich bei Art. 83 Abs. 4 AuG um eine Bestimmung, unter welche neben den gesetzlich erwähnten Gründen (Gewaltsituation und medizinische Notlagen) bei besonders verletzlichen Personen auch andere (soziale, wirtschaftliche, humanitäre) Gründe berücksichtigt werden müssen. Im Kern geht es um die Frage nach dem im Heimatland noch vorhandenen Beziehungsnetz bzw. den Aussichten auf die soziale und berufliche Wiedereingliederung. Im vorliegenden Fall sind wie hievor dargelegt keine Hinweise vorhanden, die beim Beschwerdeführer zu einer (solchen) konkreten Gefährdung führen könnten. Auch liegen keine anderen Gründe - beispielsweise eine starke Assimilation in der Schweiz, welche eine Entwurzelung im Heimatland zur Folge haben kann - vor, die seine Rückkehr in den Heimatstaat als unzumutbar erscheinen liessen. Die Frage, ob der Beschwerdeführer gestützt auf Art. 8 EMRK (Recht auf Achtung des Familienlebens) einen Anspruch auf Erteilung einer Aufenthaltsbewilligung hat, ist vorliegend nicht zu prüfen, zumal sie von den dafür zuständigen kantonalen Behörden bereits beurteilt worden ist.</w:t>
      </w:r>
    </w:p>
    <w:p>
      <w:r>
        <w:rPr>
          <w:b/>
        </w:rPr>
        <w:t>E. 7.1.3</w:t>
      </w:r>
    </w:p>
    <w:p>
      <w:r>
        <w:t>Gemäss Art. 44 Abs. 1 AsylG hat das BFM bei der Anordnung des Wegweisungsvollzugs den Grundsatz der Einheit der Familie zu beachten. Diese Bestimmung geht, wie bereits in EMARK 1995 Nr. 24 festgestellt wurde, über die Tragweite von Art. 8 EMRK hinaus, indem die vorläufige Aufnahme des einen Familienmitglieds "in der Regel" auch zur vorläufigen Aufnahme der anderen Familienmitglieder führt (vgl. hierzu EMARK 1998 Nr. 31 E. 8c ee S. 259 und EMARK 1995 Nr. 24 E. 9 S. 229, die sich hierfür freilich noch auf Art. 17 Abs. 1 AsylG in der Fassung gemäss Ziff. I des BB vom 22. Juni 1990 über das Asylverfahren [AS 1990 938], welcher inhaltlich indessen Art. 44 Abs. 1 AsylG entspricht, beziehen). In personeller Hinsicht umfasst der Begriff der Familie dabei den Ehepartner und die minderjährigen Kinder, wobei der in dauerhaft eheähnlicher Gemeinschaft lebende Partner dem Ehepartner gleichzustellen ist (EMARK 1995 Nr. 24 E. 7 S. 227 sowie 1993 Nr. 24, vgl. überdies Art. 1 Bst. e Asylverordnung 1 vom 11. August 1999 über Verfahrensfragen [Asylverordnung 1, AsylV1; SR 142.311]). Im Weiteren ist festzustellen, dass ein Anspruch auf Einheit der Familie im Sinne von Art. 44 Abs. 1, 2. Halbsatz AsylG besteht, solange das Verfahren des Ehegatten bzw. Konkubinatspartners nicht abgeschlossen ist beziehungsweise dieser über ein mit dem Asylverfahren im Zusammenhang stehendes Anwesenheitsrecht verfügt (vgl. EMARK 1995 Nr. 24 E. 11b S. 232, 1998 Nr. 31, 1999 Nr. 1 und 2002 Nr. 7).</w:t>
      </w:r>
    </w:p>
    <w:p>
      <w:r>
        <w:rPr>
          <w:b/>
        </w:rPr>
        <w:t>E. 7.1.4</w:t>
      </w:r>
    </w:p>
    <w:p>
      <w:r>
        <w:t>Vorliegend verfügen die vom Beschwerdeführer getrennt lebende Schweizer Kindsmutter und das gemeinsame Kind nicht über ein aus dem Asylrecht abgeleitetes Anwesenheitsrecht (vorläufige Aufnahme), weshalb nicht zu prüfen ist, ob der Beschwerdeführer in dieses einbezogen werden kann. Dabei würde es beim nicht verheirateten Beschwerdeführer auch bereits an der Voraussetzung einer eheähnlichen Beziehung mit der Kindsmutter mangeln. Er stellt in seiner Rechtsmitteleingabe selbst dar, dass die Beziehung zur Kindsmutter sehr schwierig ist; der Sohn sei in der Obhut einer Pflegefamilie. Der Beschwerdeführer, die Kindsmutter und deren gemeinsamer Sohn fallen folglich nicht unter den von Art. 44 Abs. 1 AsylG anvisierten Familienbegriff bzw. können daraus kein Recht auf Einheit der Familie ableiten.</w:t>
      </w:r>
    </w:p>
    <w:p>
      <w:r>
        <w:rPr>
          <w:b/>
        </w:rPr>
        <w:t>E. 7.1.5</w:t>
      </w:r>
    </w:p>
    <w:p>
      <w:r>
        <w:t>Nach dem Gesagten erweist sich der Vollzug der Wegweisung als zumutbar.</w:t>
      </w:r>
    </w:p>
    <w:p>
      <w:r>
        <w:rPr>
          <w:b/>
        </w:rPr>
        <w:t>E. 7.2</w:t>
      </w:r>
    </w:p>
    <w:p>
      <w:r>
        <w:t>Zusammenfassend hat die Vorinstanz den Wegweisungsvollzug zu Recht als zulässig, zumutbar und möglich erachtet. Nach dem Gesagten fällt eine Anordnung der vorläufigen Aufnahme offensichtlich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 auf die Prüfung der Zumutbarkeit des Wegweisungsvollzugs beschränkte - Beschwerde ist nach dem Gesagten abzuweisen.</w:t>
      </w:r>
    </w:p>
    <w:p>
      <w:r>
        <w:rPr>
          <w:b/>
        </w:rPr>
        <w:t>E. 9</w:t>
      </w:r>
    </w:p>
    <w:p>
      <w:r>
        <w:t>Das in der Beschwerde gestellte Gesuch um Gewährung der unentgeltlichen Rechtspflege (Art. 65 Abs. 1 VwVG) ist abzuweisen, da sich die Beschwerde als aus­sichtslos erweist. 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