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E-4272/2018 vom 4. September 2018</w:t>
      </w:r>
    </w:p>
    <w:p>
      <w:r>
        <w:t>Bundesverwaltungsgericht, 2018-09-04, DE</w:t>
      </w:r>
    </w:p>
    <w:p>
      <w:r>
        <w:rPr>
          <w:b/>
        </w:rPr>
        <w:t xml:space="preserve">Quelle: </w:t>
      </w:r>
      <w:r>
        <w:t>https://mcp.opencaselaw.ch/entscheid/bvger_E-4272_2018</w:t>
      </w:r>
    </w:p>
    <w:p>
      <w:r>
        <w:t>FR: TAF E-4272/2018 du 4 septembre 2018</w:t>
      </w:r>
    </w:p>
    <w:p>
      <w:r>
        <w:t>IT: TAF E-4272/2018 del 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nachfolgender Erwägungen -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Gemäss Art. 55 Abs. 1 VwVG hat die Beschwerde in Verwaltungssachen aufschiebende Wirkung. Weil die Vorinstanz die aufschiebende Wirkung der Beschwerde nicht entzogen hat (Art. 55 Abs. 2 VwVG), wird auf die Gesuche, es sei der Beschwerde die aufschiebende Wirkung zu erteilen und ein superprovisorischer Vollzugsstopp anzuweisen, mangels Rechtsschutzinteresse nicht eingetreten.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Vorweg ist die Rüge der unvollständigen Sachverhaltsfeststellung zu prüfen, da ein allenfalls ungenügend abgeklärter Sachverhalt eine materielle Behandlung verunmöglichen würde. In der Beschwerde wurde in allgemeiner Weise darauf hingewiesen, dass Menschenrechtsaktivisten und ihre Familien in Kolumbien äusserst gefährdet seien. Das SEM habe in seinen Erwägungen weder die konkreten politischen Aktivitäten des Vaters des Beschwerdeführers noch die Todesdrohungen durch paramilitärische Organisationen berücksichtigt. Mit dieser Begründung wird jedoch nicht eine ungenügende Sachverhaltsfeststellung, welche vorliegend nicht zu bemängeln ist, gerügt, sondern der Anspruch auf rechtliches Gehör.</w:t>
      </w:r>
    </w:p>
    <w:p>
      <w:r>
        <w:rPr>
          <w:b/>
        </w:rPr>
        <w:t>E. 4.2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w:t>
      </w:r>
    </w:p>
    <w:p>
      <w:r>
        <w:rPr>
          <w:b/>
        </w:rPr>
        <w:t>E. 4.3</w:t>
      </w:r>
    </w:p>
    <w:p>
      <w:r>
        <w:t>Durch die Begründungspflicht ist das SEM angehalten, die wesentlichen Überlegungen zu nennen, von denen es sich hat leiten lassen und auf die es seinen Entscheid stützt. Dem ist die Vorinstanz nachgekommen, weil sie in ihrer Verfügung vom 25. Juni 2018 ausführlich darlegt hat, dass bei Übergriffen Dritter zunächst zu prüfen ist, ob der Heimatstaat genügend Schutz für die bedrohte Person bieten kann und will. Dabei kam die Vor-instanz zum Schluss, dem kolumbianischen Staat könne weder mangelnder Schutzwille noch mangelnde Schutzfähigkeit unterstellt werden (Art. 3 AsylG). Weiter führte das SEM aus, dass der Beschwerdeführer nicht auf den Schutz eines Drittstaates angewiesen sei, weil eine innerstaatliche Fluchtalternative bestehe (Art. 3 AsylG). Schliesslich legte es dar, dass nicht nachvollziehbar sei (Art. 7 AsylG), weshalb die Ausreise erst im (...) 2018 erfolgt sei, obwohl die letzte persönliche Bedrohung bereits im (...) 2017 geschehen sei (im [...] 2018 sei niemand ausser der Tante des Beschwerdeführers zu Hause gewesen). Auf widersprüchliche Schilderungen zwischen den einzelnen Familienmitgliedern müsse bei dieser Sachlage nicht eingegangen werden. Es ist davon auszugehen, dass das SEM diesbezügliche Beweistücke genügend gewürdigt hat. Das konkrete Dokument der "Personería Municipal de C._______" (Beschwerdebeilage 9) konnte vom SEM bis anhin nicht direkt berücksichtigt werden, zumal es erst am 5. Juli 2018 erlassen wurde.</w:t>
      </w:r>
    </w:p>
    <w:p>
      <w:r>
        <w:rPr>
          <w:b/>
        </w:rPr>
        <w:t>E. 4.4</w:t>
      </w:r>
    </w:p>
    <w:p>
      <w:r>
        <w:t>Der Anspruch auf rechtliches Gehör ist nach dem Gesagten nicht verletzt, weshalb keine Veranlassung besteht, die Sache aus formellen Gründen aufzuheben und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Materiell trägt der Beschwerdeführer vor, die Situation sei für Menschenrechtsaktivisten und ihre Familien in Kolumbien schon aus genereller Sicht äusserst gefährlich, aber vorliegend sei auch konkret belegt, dass sein Vater durch paramilitärische Organisationen bedroht sei. Der kolumbianische Staat sei nicht in der Lage, gefährdete Menschenrechtsaktivisten und ihre Familien zu schützen. Aus den Unterlagen ergebe sich eindeutig, dass die angerufenen Behörden sich für den Schutz der Familie nicht zuständig fühlten und die Verantwortung dafür jeweils weiterleiten würden. Ausserdem sei vorliegend keine Fluchtalternative zu erkennen, da die erwähnten paramilitärischen Organisationen nicht nur lokal, sondern in ganz Kolumbien aktiv seien.</w:t>
      </w:r>
    </w:p>
    <w:p>
      <w:r>
        <w:rPr>
          <w:b/>
        </w:rPr>
        <w:t>E. 6.2</w:t>
      </w:r>
    </w:p>
    <w:p>
      <w:r>
        <w:t>Eine Verfolgung durch nichtstaatliche Akteure - wie vorliegend die erwähnten paramilitärischen Organisationen - kann grundsätzlich flüchtlingsrelevant sein, wenn es der betroffenen Person nicht möglich ist, davor im Heimatstaat adäquaten Schutz zu finden. Nach der sogenannten Schutztheorie ist nichtstaatliche Verfolgung nur dann asylrelevant, wenn der Staat unfähig oder nicht willens ist, Schutz vor besagter Verfolgung zu bieten. Es ist dabei vom Staat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6.3</w:t>
      </w:r>
    </w:p>
    <w:p>
      <w:r>
        <w:t>Wie das Erstatten von diversen Anzeigen durch den Vater des Beschwerdeführers gezeigt hat, ist das kolumbianische Schutzsystem für ihn zugänglich. Auch hat die Polizei nach dem Vorfall vom (...) 2017 offenbar durch Patrouillen versucht, die Gefährdungslage der gesamten Familie zu minimieren. Aus den Akten des Vaters ergibt sich ferner, dass der Vorfall vom (...) 2017 am (...) 2017 der "Personería Municipal de C._______" gemeldet wurde (N [...], A2, Beweismittel 3). Am (...) 2018 wurde die Anzeige der Polizei weitergeleitet (N [...], A2, Beweismittel 4) und verschiedene Stellen wurden aufgefordert, Schutzvorschläge zu erbringen (N [...], A2, Beweismittel 5). Schliesslich erwiderte die "Unidad Nacional de Protección" in Bogotá am (...) 2018, dass die Situation von einer "Grupo de Valoración Preliminar" (GVP) analysiert werde. Es erstaunt somit nicht, dass sich die "Unidad para las Víctimas" gemäss Schreiben vom (...) 2018 (Beschwerdebeilage 10) für das Ereignis vom (...) 2017 als nicht zuständig erachtete. Die eingereichte polizeiliche Broschüre über den Selbstschutz (Beschwerdebeilage 11) ist ausserdem positiv als allgemeine Zusatzinformation zu werten. Es kann folglich nicht gesagt werden, dass die Drohungen - deren Glaubhaftigkeit im vorliegenden Urteil offen gelassen werden können - von Kolumbien aufgrund fehlender Schutzbereitschaft tatenlos hingenommen werden.</w:t>
      </w:r>
    </w:p>
    <w:p>
      <w:r>
        <w:rPr>
          <w:b/>
        </w:rPr>
        <w:t>E. 6.4</w:t>
      </w:r>
    </w:p>
    <w:p>
      <w:r>
        <w:t>Die Einschätzung des SEM ist zu bestätigen, dass interne Fluchtalternativen bestehen, weshalb nicht davon auszugehen ist, die paramilitärischen Organisationen würden die Familie des Beschwerdeführers in ganz Kolumbien verfolgen. Dies ergibt sich daraus, dass Kolumbien nicht flächendeckend von den Paramilitärs beherrscht wird und das Profil des Vaters des Beschwerdeführers auf lokale respektive regionale Aktivitäten schliessen lässt.</w:t>
      </w:r>
    </w:p>
    <w:p>
      <w:r>
        <w:rPr>
          <w:b/>
        </w:rPr>
        <w:t>E. 6.5</w:t>
      </w:r>
    </w:p>
    <w:p>
      <w:r>
        <w:t>Das Bundesverwaltungsgericht geht wie das SEM davon aus, dass unter diesen Umständen keine asylrelevante Verfolgung vorliegt. Der Familie des Beschwerdeführers steht bei einer Rückkehr nach Kolumbien ferner bei Bedarf eine innerstaatliche Schutzalternative auf dem Staatsgebiet von Kolumbien zur Verfügung, was einen notwendigen Schutz eines Drittstaates ausschliesst. Das SEM hat daher zu Recht das Asylgesuch des Beschwerdeführers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Kolumbien ist demnach unter dem Aspekt von Art. 5 AsylG rechtmässig. Sodann ergeben sich weder aus den Aussagen des Beschwerdeführers noch aus den Akten Anhaltspunkte dafür, dass er für den Fall einer Ausschaffung nach Kolumbien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Kolumbien fand über fünfzig Jahre ein bewaffneter Konflikt zwischen den kolumbianischen Streitkräften, den Guerillas und paramilitärischen Gruppen statt. Im November 2016 wurde der aktuelle Friedensvertrag zwischen dem kolumbianischen Staat und der FARC geschlossen, der später von beiden Kammern des Kongresses gutgeheissen wurde. Nicht vergessen bleibt, dass allen Parteien während des Konflikts schwere Menschenrechtsverletzungen vorgeworfen wurden; bei den meisten Opfern handelt es sich um Zivilpersonen. Gemessen an der allgemeinen Lage in Kolumbien von heute sind jedoch keine allgemeine Vollzugshindernisse im Sinne der Unzumutbarkeit erkennbar.</w:t>
      </w:r>
    </w:p>
    <w:p>
      <w:r>
        <w:rPr>
          <w:b/>
        </w:rPr>
        <w:t>E. 8.3.2</w:t>
      </w:r>
    </w:p>
    <w:p>
      <w:r>
        <w:t>Auch aus individueller Sicht ist der Wegweisungsvollzug zumutbar. Der Beschwerdeführer und seine Familie verfügen in ihrer Heimat über ein funktionierendes Beziehungsnetz, wo sie zwischenzeitlich vor der Ausreise auch untergekommen sind. Die Grossmutter des Beschwerdeführers besitzt in C._______ ausserdem ein Haus, wo auch seine Tante wohnt. Der Beschwerdeführer hat die Primar- und Sekundarschule beendet und je ein Semester (...) studiert. Vor seiner Ausreise war er für fast ein Jahr bei der (...) als (...)mitarbeiter tätig. Folglich ist nicht davon auszugehen, dass er bei einer Rückkehr nach Kolumbien in eine existenzbedrohende Situation geraten wird.</w:t>
      </w:r>
    </w:p>
    <w:p>
      <w:r>
        <w:rPr>
          <w:b/>
        </w:rPr>
        <w:t>E. 8.3.3</w:t>
      </w:r>
    </w:p>
    <w:p>
      <w:r>
        <w:t>Nach dem Gesagten erweist sich der Vollzug der Wegweisung auch als zumutbar.</w:t>
      </w:r>
    </w:p>
    <w:p>
      <w:r>
        <w:rPr>
          <w:b/>
        </w:rPr>
        <w:t>E. 8.4</w:t>
      </w:r>
    </w:p>
    <w:p>
      <w:r>
        <w:t>Schliesslich obliegt es dem Beschwerdeführer, der über einen Reisepass und eine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der Beschwerde wurde die Gewährung der unentgeltlichen Prozessführung, ein Verzicht auf die Erhebung eines Kostenvorschusses und die amtliche Rechtsbeiständung der Rechtsvertreterin beantragt. Aufgrund der vorstehenden Erwägungen ergibt sich, dass die Begehren als aussichtslos zu gelten haben. Damit ist eine der kumulativ zu erfüllenden Voraussetzungen nicht gegeben, weshalb dem Gesuch um Gewährung der unentgeltlichen Prozesshilfe (Art. 65 Abs. 1 VwVG) nicht stattzugeben ist.</w:t>
      </w:r>
    </w:p>
    <w:p>
      <w:r>
        <w:rPr>
          <w:b/>
        </w:rPr>
        <w:t>E. 10.2</w:t>
      </w:r>
    </w:p>
    <w:p>
      <w:r>
        <w:t>Bei diesem Ausgang des Verfahrens sind die Kosten dem Beschwerdeführer aufzuerlegen (Art. 63 Abs. 1 VwVG) und - angesichts der fast identischen Verfahren des Cousins und seiner restlichen Familie - reduziert auf insgesamt Fr. 350.- festzusetzen (Art. 1-3 des Reglements vom 21. Februar 2008 über die Kosten und Entschädigungen vor dem Bundesverwaltungsgericht [VGKE, SR 173.320.2]).</w:t>
      </w:r>
    </w:p>
    <w:p>
      <w:r>
        <w:rPr>
          <w:b/>
        </w:rPr>
        <w:t>E. 10.3</w:t>
      </w:r>
    </w:p>
    <w:p>
      <w:r>
        <w:t>Das Gesuch um unentgeltliche Rechtsverbeiständung im Sinne von Art. 110a AsylG ist mangels Erfüllens der Voraussetzungen von Art. 65 Abs. 1 VwVG ebenfalls abzuweisen.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