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E-4271/2022 vom 15. September 2022</w:t>
      </w:r>
    </w:p>
    <w:p>
      <w:r>
        <w:t>Bundesverwaltungsgericht, 2022-09-15, DE</w:t>
      </w:r>
    </w:p>
    <w:p>
      <w:r>
        <w:rPr>
          <w:b/>
        </w:rPr>
        <w:t xml:space="preserve">Quelle: </w:t>
      </w:r>
      <w:r>
        <w:t>https://mcp.opencaselaw.ch/entscheid/bvger_E-4271_2022_d20220915</w:t>
      </w:r>
    </w:p>
    <w:p>
      <w:r>
        <w:t>FR: TAF E-4271/2022 du 15 septembre 2022</w:t>
      </w:r>
    </w:p>
    <w:p>
      <w:r>
        <w:t>IT: TAF E-4271/2022 del 15 settembre 2022</w:t>
      </w:r>
    </w:p>
    <w:p>
      <w:pPr>
        <w:pStyle w:val="Heading2"/>
      </w:pPr>
      <w:r>
        <w:t>Regeste</w:t>
      </w:r>
    </w:p>
    <w:p>
      <w:r>
        <w:t>Nichteintreten auf Asylgesuch und Wegweisung (Dublin-Verfahren - Art. 31a Abs. 1 Bst. b AsylG) | Nichteintreten auf Asylgesuch und Wegweisung (Dublin-Verfahren); Verfügung des SEM vom 15. September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t>E-4271/2022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(Art. 111 Bst. e AsylG) ohne Durchführung eines Schrif- tenwechsels und mit summarischer Begründung zu behandeln ist (Art. 111a Abs. 1 und 2 AsylG).</w:t>
      </w:r>
    </w:p>
    <w:p>
      <w:r>
        <w:rPr>
          <w:b/>
        </w:rPr>
        <w:t>E. 3</w:t>
      </w:r>
    </w:p>
    <w:p>
      <w:r>
        <w:t>Soweit der Beschwerdeführer den Eventualantrag auf Rückweisung zur vollständigen Sachverhaltsabklärung erhebt, wird dieser in der Be- schwerde nicht weiter begründet. Aus den Akten ergeben sich keine Hin- weise darauf, dass der rechtserhebliche Sachverhalt nicht vollständig und richtig festgestellt wurde. Das entsprechende Rechtsbegehren ist somit ab- 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w:t>
      </w:r>
    </w:p>
    <w:p>
      <w:r>
        <w:t>E-4271/2022 Seite 5 Abs. 7 Dublin-III-VO). Die Zuständigkeit Italiens ist somit grundsätzlich ge- geben, was vom Beschwerdeführer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Der Beschwerdeführer macht geltend, er habe nicht gewusst, welche Konsequenzen aus der Abgabe seiner Fingerabdrücke in Italien resultieren würden. In Italien habe er wenig Chancen auf ein gutes selbstbestimmtes Leben. Sein Onkel lebe in der Schweiz. Er habe zudem bereits einige so- ziale Kontakte, lerne Deutsch und wolle hier eine Lehre absolvieren. Wenn sein Asylgesuch in Italien abgewiesen werde, wisse er nicht, wohin er ge- hen solle. Nach Eritrea könne er nicht zurück.</w:t>
      </w:r>
    </w:p>
    <w:p>
      <w:r>
        <w:t>E-4271/2022 Seite 6</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nach. Es darf davon ausgegangen werden, dass dieser Staat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anerkennt und schützt. Das italienische Asylverfahren und Aufnahmesys- tem weisen demnach keine systemischen Mängel auf (vgl. Referenzurteile des BVGer D-4235/2021 vom 19. April 2022 E. 10; F-6330/2020 vom 18. Oktober 2021 E. 9.1; E-962/2019 vom 17. Dezember 2019 E. 6.3). Hin- sichtlich einer Rückführung nach Eritrea ist festzuhalten, dass er allfällige Wegweisungsvollzugshindernisse gegenüber den italienischen Behörden geltend machen kann und es keine Hinweise darauf gibt, Italien würde in seinem Fall den Grundsatz des Non-Refoulement (Art. 33 des Abkommens vom 28. Juli 1951 über die Rechtsstellung der Flüchtlinge [FK, SR 0.142.30]) missachten und ihn zur Ausreise in ein Land zwingen, in wel- chem ihm eine asylrelevante Verfolgung nach Art. 3 Abs. 1 AsylG drohen würde. Der Beschwerdeführer bringt zudem nichts vor, das Anlass zu einer anderen Auffassung und zur Änderung der Rechtsprechung geben könnte. Aus dem eingereichten Unterstützungsschreiben einer Bekannten lässt sich ebenfalls nichts ableiten. Eine Anwendung von Art. 3 Abs. 2 Dublin- III-VO ist daher nicht gerechtfertigt.</w:t>
      </w:r>
    </w:p>
    <w:p>
      <w:r>
        <w:rPr>
          <w:b/>
        </w:rPr>
        <w:t>E. 6</w:t>
      </w:r>
    </w:p>
    <w:p>
      <w:r>
        <w:t>Beim Beschwerdeführer ist keine rechtserhebliche medizinische Problem- stellung erkennbar und er machte eine solche auch nicht geltend. Im Übri- gen ist darauf hinzuweisen, dass Italien grundsätzlich über eine ausrei- chende medizinische Infrastruktur verfügt (Urteile des BVGer D-3857/2022 vom 9. September 2022 E. 8.3.3; F-3214/2022 vom 1. September 2022 E. 5.6). Der Zugang für asylsuchende Personen zum italienischen Gesund- heitssystem über die Notversorgung hinaus ist derzeit grundsätzlich ge- währleistet, auch wenn es in der Praxis zu zeitlichen Verzögerungen kom- men kann (Urteil E-962/2019 E. 6.2.7). Es liegen keine Hinweise vor, wo- nach dem Beschwerdeführer dort eine adäquate medizinische Behandlung</w:t>
      </w:r>
    </w:p>
    <w:p>
      <w:r>
        <w:t>E-4271/2022 Seite 7 verweigert würde. In Anbetracht der gegebenen Umstände (der Beschwer- deführer gehört nicht zur Gruppe verletzlicher Personen im Sinne des Re- ferenzurteils E-962/2019) muss entgegen der in der Beschwerde vertrete- nen Auffassung auch keine Zusicherung von den italienischen Behörden bezüglich medizinischer Versorgung und Unterbringung eingeholt werden. Der entsprechende Antrag ist demzufolge abzuweisen. Folglich droht keine Verletzung von Art. 3 EMRK, weshalb die Schweiz nicht zum Selbsteintritt nach Art. 17 Abs. 1 Dublin-III-VO verpflichtet ist; auch humanitäre Gründe i.S.v. Art. 29a Abs. 3 AsylV 1 liegen nicht vor.</w:t>
      </w:r>
    </w:p>
    <w:p>
      <w:r>
        <w:rPr>
          <w:b/>
        </w:rPr>
        <w:t>E. 7.1</w:t>
      </w:r>
    </w:p>
    <w:p>
      <w:r>
        <w:t>Der Beschwerdeführer macht geltend, sein Onkel lebe in der Schweiz.</w:t>
      </w:r>
    </w:p>
    <w:p>
      <w:r>
        <w:rPr>
          <w:b/>
        </w:rPr>
        <w:t>E. 7.2</w:t>
      </w:r>
    </w:p>
    <w:p>
      <w:r>
        <w:t>Art. 16 Abs. 1 Dublin-III-VO setzt voraus, dass zwischen dem Antrag- steller und seinen Kindern, Geschwistern oder Elternteilen ein Abhängig- keitsverhältnis wegen schwerer Krankheit, ernsthafter Behinderung oder hohen Alters besteht. Soweit sich der Beschwerdeführer auf die Anwesen- heit seines Onkels in der Schweiz beruft, ist darauf hinzuweisen, dass die- ses Verwandtschaftsverhältnis nicht von Art. 16 Abs. 1 Dublin-III-VO er- fasst ist. Zudem hat der Beschwerdeführer weder im Dublin-Gespräch noch in der Beschwerde dargetan, dass zwischen ihm und seinem Onkel ein Abhängigkeitsverhältnis im erwähnten Sinn besteht. Die Anwendung von Art. 16 Abs. 1 Dublin-III-VO ist daher zu verneinen.</w:t>
      </w:r>
    </w:p>
    <w:p>
      <w:r>
        <w:rPr>
          <w:b/>
        </w:rPr>
        <w:t>E. 8</w:t>
      </w:r>
    </w:p>
    <w:p>
      <w:r>
        <w:t>Nach dem Gesagten ist die Beschwerde abzuweisen. Das Gesuch um Er- teilung der aufschiebenden Wirkung ist gegenstandslos geworden.</w:t>
      </w:r>
    </w:p>
    <w:p>
      <w:r>
        <w:rPr>
          <w:b/>
        </w:rPr>
        <w:t>E. 9.1</w:t>
      </w:r>
    </w:p>
    <w:p>
      <w:r>
        <w:t>Die Begehren erweisen sich als aussichtslos, weshalb die Gesuche um Gewährung der unentgeltlichen Prozessführung und amtliche Rechtsver- beiständung ungeachtet einer allfälligen prozessualen Bedürftigkeit abzu- weisen sind (Art. 65 Abs. 1 VwVG).</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E-4271/2022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