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E-4269/2014 vom 11. August 2014</w:t>
      </w:r>
    </w:p>
    <w:p>
      <w:r>
        <w:t>Bundesverwaltungsgericht, 2014-08-11, DE</w:t>
      </w:r>
    </w:p>
    <w:p>
      <w:r>
        <w:rPr>
          <w:b/>
        </w:rPr>
        <w:t xml:space="preserve">Quelle: </w:t>
      </w:r>
      <w:r>
        <w:t>https://mcp.opencaselaw.ch/entscheid/bvger_E-4269_2014</w:t>
      </w:r>
    </w:p>
    <w:p>
      <w:r>
        <w:t>FR: TAF E-4269/2014 du 11 août 2014</w:t>
      </w:r>
    </w:p>
    <w:p>
      <w:r>
        <w:t>IT: TAF E-4269/2014 del 11 agosto 2014</w:t>
      </w:r>
    </w:p>
    <w:p>
      <w:pPr>
        <w:pStyle w:val="Heading2"/>
      </w:pPr>
      <w:r>
        <w:t>Regeste</w:t>
      </w:r>
    </w:p>
    <w:p>
      <w:r>
        <w:t>Asyl und Wegweisung</w:t>
      </w:r>
    </w:p>
    <w:p>
      <w:pPr>
        <w:pStyle w:val="Heading2"/>
      </w:pPr>
      <w:r>
        <w:t>Erwägungen</w:t>
      </w:r>
    </w:p>
    <w:p>
      <w:r>
        <w:rPr>
          <w:b/>
        </w:rPr>
        <w:t>E. 7</w:t>
      </w:r>
    </w:p>
    <w:p>
      <w:r>
        <w:t>7.1 Ist der Vollzug der Wegweisung nicht zulässig, nicht zumutbar oder nicht möglich, regelt das Bundesamt das Anwesenheitsverhältnis nach den gesetzlichen Bestimmungen über die vorläufige Aufnahme von Ausländern (Art. 44 AsylG; Art. 83 Abs. 1 AuG [SR 142.20]). Beim Geltendmachen von Wegweisungsvollzugshindernissen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7.2</w:t>
      </w:r>
    </w:p>
    <w:p>
      <w:r>
        <w:t>Nach ständiger Rechtsprechung des Bundesverwaltungsgerichts ist es nicht Sache der Asylbehörden, nach allfälligen Herkunftsstaaten oder nach Wegweisungshindernissen bezüglich hypothetischer Herkunftsstaaten zu forschen, wenn eine asylsuchende Person ihre Herkunft verschleiert und keine eindeutigen Hinweise auf die tatsächliche Staatsangehörigkeit vorliegen. Bei der vom BFM durchgeführten Evaluation des Alltagswissens handelt es sich zwar nicht um eine Lingua-Analyse; vorliegend steht jedoch nicht die Ethnie der Beschwerdeführerin in Frage, sondern ob sie tatsächlich in Tibet gelebt hat. Demzufolge hat das Bundesamt dem ihm obliegenden Untersuchungsgrundsatz genüge getan.</w:t>
      </w:r>
    </w:p>
    <w:p>
      <w:r>
        <w:rPr>
          <w:b/>
        </w:rPr>
        <w:t>E. 7.3</w:t>
      </w:r>
    </w:p>
    <w:p>
      <w:r>
        <w:t>Aufgrund der Evaluation des Alltagswissens und der wenig überzeugenden Erklärungsversuche der Beschwerdeführerin ist ihre angebliche Herkunft aus dem Dorf C._______ nicht glaubhaft gemacht. Vielmehr ist mit überwiegender Wahrscheinlichkeit davon auszugehen, dass sie vor ihrer Ankunft in der Schweiz nicht in der Volksrepublik China - eine eventuelle frühe Erstsozialisation in Tibet ist allerdings nicht gänzlich ausgeschlossen -, sondern in der exiltibetischen Diaspora gelebt hat. Namhafte exiltibetische Gemeinschaften gibt es - nebst der Schweiz und Nordamerika - lediglich in Indien und Nepal. Dass die Beschwerdeführerin aus Nordamerika stammt und ein Asylgesuch in der Schweiz einreicht, hält das Gericht für unplausibel, zumal sie dort ohnehin die Staatsangehörigkeit erwerben könnte, weshalb vermutungsweise anzunehmen ist, dass sie in Indien oder Nepal aufgewachsen ist beziehungsweise gelebt hat.</w:t>
      </w:r>
    </w:p>
    <w:p>
      <w:r>
        <w:rPr>
          <w:b/>
        </w:rPr>
        <w:t>E. 7.4</w:t>
      </w:r>
    </w:p>
    <w:p>
      <w:r>
        <w:t>Die Abklärungspflicht der Asylbehörden findet ihre Grenze an der Mitwirkungspflicht der asylsuchenden Person. Verunmöglicht eine tibetische Asylsuchende durch die Verletzung ihrer Mitwirkungspflicht die Abklärung, welchen effektiven Status sie in Nepal respektive in Indien innehat, kann namentlich keine Drittstaatenabklärung im Sinne von Art. 31a Abs. 1 Bst. c AsylG stattfinden (vgl. zur Publikation vorgesehenes Urteil des Bundesverwaltungsgerichts E-2981/2012 E. 5.9 vom 20. Mai 2014). Durch die Verheimlichung und Verschleierung der wahren Herkunft wird auch die Prüfung der Flüchtlingseigenschaft der betreffenden Person in Bezug auf ihr effektives Heimatland verunmöglicht.</w:t>
      </w:r>
    </w:p>
    <w:p>
      <w:r>
        <w:rPr>
          <w:b/>
        </w:rPr>
        <w:t>E. 7.5</w:t>
      </w:r>
    </w:p>
    <w:p>
      <w:r>
        <w:t>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bestätigt im Urteil E-2981/2012 E. 5.4), ist für alle Exil-Tibeterinnen und -Tibeter ein Vollzug nach China auszuschliessen, da ihnen dort gegebenenfalls eine Refoulement-Verletzung droht. 8.Aus diesen Erwägungen ergibt sich, dass die angefochtene Verfügung Bundesrecht nicht verletzt und den rechtserheblichen Sachverhalt richtig und vollständig feststellt (Art. 106 Abs. 1 AsylG). Die Beschwerde ist abzuweisen. 9.Das Gesuch um Gewährung der unentgeltlichen Rechtspflege im Sinne von Art. 110a Abs. 1 AsylG ist infolge Aussichtslosigkeit der gestellten Rechtsbegehren abzuweisen. Bei diesem Ausgang des Verfahrens sind die Kosten der Beschwerdeführerin aufzuerlegen (Art. 63 Abs. 1 und 5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