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E-4262/2019 vom 8. Juni 2022</w:t>
      </w:r>
    </w:p>
    <w:p>
      <w:r>
        <w:t>Bundesverwaltungsgericht, 2022-06-08, DE</w:t>
      </w:r>
    </w:p>
    <w:p>
      <w:r>
        <w:rPr>
          <w:b/>
        </w:rPr>
        <w:t xml:space="preserve">Quelle: </w:t>
      </w:r>
      <w:r>
        <w:t>https://mcp.opencaselaw.ch/entscheid/bvger_E-4262_2019</w:t>
      </w:r>
    </w:p>
    <w:p>
      <w:r>
        <w:t>FR: TAF E-4262/2019 du 8 juin 2022</w:t>
      </w:r>
    </w:p>
    <w:p>
      <w:r>
        <w:t>IT: TAF E-4262/2019 del 8 giugno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und auch vorliegend endgültig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Das Verfahren richtet sich nach dem VwVG, dem VGG und dem BGG, so- 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4</w:t>
      </w:r>
    </w:p>
    <w:p>
      <w:r>
        <w:t>Im Rahmen des Schriftenwechsels hat die Vorinstanz die Beschwerdefüh- rerin wegen Unzumutbarkeit des Wegweisungsvollzugs vorläufig aufge- nommen. Ein rechtlich geschütztes Interesse an der Frage, ob dem Vollzug der Wegweisung allfällige weitere Hindernisse entgegenstehen ist ange-</w:t>
      </w:r>
    </w:p>
    <w:p>
      <w:r>
        <w:t>E-4262/2019 Seite 6 sichts der alternativen Natur der Wegweisungsvollzugshindernisse zu ver- neinen (BVGE 2009/51 E. 54). Betreffend die Dispositivziffern 4 und 5 der angefochtenen Verfügung ist die Beschwerde demzufolge gegenstandslos geworden und von der Geschäftskontrolle abzuschreiben.</w:t>
      </w:r>
    </w:p>
    <w:p>
      <w:r>
        <w:rPr>
          <w:b/>
        </w:rPr>
        <w:t>E. 5.1</w:t>
      </w:r>
    </w:p>
    <w:p>
      <w:r>
        <w:t>Von der Beschwerdeführerin wird im Sinne eines Subeventualantrages die Aufhebung der angefochtenen Verfügung und Rückweisung der Sache an die Vorinstanz beantragt mit der Begründung, der rechtserhebliche Sachverhalt hinsichtlich der Misshandlungen in Sawa sei nicht vollumfäng- lich abgeklärt worden sei (Beschwerdeschrift S. Ziff. 30). Die Beschwerde- führerin beabsichtige, sich aufgrund ihrer Traumatisierung in medizinische Behandlung begeben und werde einen entsprechenden Arztbericht nach- reichen. Da der psychische Gesundheitszustand der Beschwerdeführerin sowie deren Traumatisierung von der Vorinstanz offensichtlich in ungenü- gendem Mass berücksichtigt worden sei, habe nach der Rückweisung eine erneute Anhörung der Beschwerdeführerin unter Beisein einer Fachperson für Traumatisierungen stattzufinden (Replik S. 3), gegebenenfalls, sei von Amtes wegen ein psychiatrisches Gutachten anzuordnen.</w:t>
      </w:r>
    </w:p>
    <w:p>
      <w:r>
        <w:rPr>
          <w:b/>
        </w:rPr>
        <w:t>E. 5.2.1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5.2.2</w:t>
      </w:r>
    </w:p>
    <w:p>
      <w:r>
        <w:t>Eine Sichtung des Anhörungsprotokolls ergibt, dass die Beschwerde- führerin bei einigen Fragen emotional reagierte und teilweise kaum antwor- ten konnte (bspw. A17 F85 ff.). Gemäss den Anmerkungen der Hilfswerk- vertretung (nachfolgend: HWV) war sie in offensichtlich schlechter psychi- scher Verfassung. Dennoch kann der wesentliche Sachverhalt als erstellt gelten respektive lässt er sich in Berücksichtigung dieser Umstände hinrei- chend feststellen. Das Gericht teilt die Auffassung, die Sachbearbeiterin habe die Betroffenheit der Beschwerdeführerin ungenügend beachtet nicht. Dass die Frage, ob sie – die Beschwerdeführerin – in der Lage sei, die Anhörung fortzuführen oder ob sie eine Pause wünsche (ebd. F85), nur</w:t>
      </w:r>
    </w:p>
    <w:p>
      <w:r>
        <w:t>E-4262/2019 Seite 7 auf Anregung der HWV hin gestellt worden sei, geht aus dem Anhörungs- protokoll nicht hervor. Vielmehr äusserte die Befragerin selbst den Ein- druck, dass die Erzählungen die Beschwerdeführerin "sehr mitnehmen" würden (ebd. F87).</w:t>
      </w:r>
    </w:p>
    <w:p>
      <w:r>
        <w:rPr>
          <w:b/>
        </w:rPr>
        <w:t>E. 5.2.3</w:t>
      </w:r>
    </w:p>
    <w:p>
      <w:r>
        <w:t>Eine Rückweisung der Angelegenheit an die Vorinstanz ist nach dem Gesagten nicht gerechtfertigt und der subeventual gestellte Rückwei- sungsantrag ist abzuweisen. Soweit im Sinne eines Beweisantrages die Einholung eines psychiatrischen Gutachtens begehrt wird, ist dieser eben- falls abzuweisen, weil der Sachverhalt entscheidreif festgestellt werden kann. Im Übrigen wurden die angekündigten medizinischen Berichte bis heute nicht nachgereicht.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w:t>
      </w:r>
    </w:p>
    <w:p>
      <w:r>
        <w:rPr>
          <w:b/>
        </w:rPr>
        <w:t>E. 7.1</w:t>
      </w:r>
    </w:p>
    <w:p>
      <w:r>
        <w:t>Die Vorinstanz begründet ihren abweisenden Entscheid zunächst mit der fehlenden Glaubhaftigkeit der geltend gemachten Asylvorbringen. Als deren Kernelement qualifiziert sie die von der Beschwerdeführerin ange- führte Mitnahme ihres damaligen Ehemannes, da ab diesem Zeitpunkt die Schwierigkeiten begonnen hätten, derentwegen sie schliesslich ausgereist sei. Den Grund, weshalb man ihn mitgenommen habe, habe sie aber nicht</w:t>
      </w:r>
    </w:p>
    <w:p>
      <w:r>
        <w:t>E-4262/2019 Seite 8 konsistent angeben können. Zudem mangle es ihren diesbezüglichen An- gaben an Detailreichtum, Substanz und Genauigkeit. Bei der BzP habe sie noch angegeben, ihr damaliger Ehemann sei im Militärdienst gewesen. Er habe sich urlaubshalber zu Hause befunden, als die Soldaten gekommen seien, weil er seinen Urlaub um zwei Wochen überzogen habe. Demge- genüber habe sie bei der Anhörung explizit erklärt, der überzogene Urlaub könne nicht der Grund für die Mitnahme gewesen sein. Sie habe keine Ver- mutung, weshalb er von den Soldaten mitgenommen worden sei. Er habe seinen (…)beruf ausserhalb des Nationaldienstes geleistet und sei jeweils nach Hause gekommen, wenn er nicht gearbeitet habe. Dass man sie drei Tage nach dessen Festnahme aufgefordert habe, ihren Ehemann innert zwei Tagen beizubringen, ansonsten sie inhaftiert werde, habe sie erstmals an der Anhörung vorgebracht. Warum sie die Fristanset- zung nicht bereits bei der BzP erwähnt habe, sei nicht nachvollziehbar. Zu- dem habe sie die Frage, weshalb die Soldaten ihn mitgenommen hätten, mit nur einem Satz und ohne weitere Details beantwortet. Auch weiteren diesbezüglichen Erzählungen fehle es an Lebhaftigkeit, persönlichen Ein- drücken und Realkennzeichen. Auch die Schilderungen ihrer Ausreise seien äusserst unpräzise und ohne tiefere Inhalte ausgefallen. Es erscheine unrealistisch, dass sie ihre illegale Ausreise aus Eritrea in nur einem Tag habe organisieren und in die Tat umsetzen können. Des Weiteren gebe es Unstimmigkeiten beziehungsweise schwerwie- gende Widersprüche in ihren Berichten zu Erlebnissen, die sie nicht als Ausreisegründe dargelegt habe. Diese seien aufgrund der zeitlichen Dis- tanz zur Ausreise mangels Kausalität auch nicht flüchtlingsrechtlich rele- vant. Die Beschwerdeführerin habe bei der BzP nicht erwähnt, dass sie während ihrer Zeit in Sawa Schwierigkeiten mit ihrem Vorgesetzten erlebt und deswegen später die Fortführung des Militärdiensts verweigert habe. Ferner habe sie nicht angeführt, dass sie zu Hause mehrfach von den Be- hörden gesucht worden sei, weshalb sie sich bis zur Hochzeit versteckt habe. Es sei nicht erklärbar, dass sie dazu nicht bereits in der BzP wenigs- tens Andeutungen gemacht, sondern verneint habe, mit der Armee oder der Polizei Probleme gehabt zu haben. Schliesslich sei sie aufgrund ihrer illegalen Ausreise aus Eritrea – es lägen keine zusätzlichen Anknüpfungspunkte vor – nicht in flüchtlingsrechtlich re- levanter Weise verfolgt.</w:t>
      </w:r>
    </w:p>
    <w:p>
      <w:r>
        <w:t>E-4262/2019 Seite 9</w:t>
      </w:r>
    </w:p>
    <w:p>
      <w:r>
        <w:rPr>
          <w:b/>
        </w:rPr>
        <w:t>E. 7.2</w:t>
      </w:r>
    </w:p>
    <w:p>
      <w:r>
        <w:t>Den Ausführungen des SEM hält die Beschwerdeführerin im Wesentli- chen entgegen, sie habe auch bei der BzP keinen Grund für die Mitnahme ihres damaligen Ehemannes angegeben. Sie habe lediglich in Beantwor- tung der ihr gestellten Fragen angegeben, wie lange er bereits zu Hause gewesen sei, als die Soldaten gekommen seien. Dass der überzogene Ur- laub der Grund der Mitnahme gewesen sei, habe sie nicht gesagt. Bei der Anhörung habe sie erklärt, keine Vermutung zu haben, weshalb er mitge- nommen worden sei, beziehungsweise der überzogene Urlaub sei nicht der Grund gewesen. Was seine Tätigkeit anbelange, bedeute der Begriff "ausserhalb des Militärs", dass er seine Tätigkeit als (…) im zivilen Teil des Nationaldienstes ausgeübt habe. Sowohl bei der BzP als auch bei der An- hörung habe sie angegeben, dass die Soldaten sie drei Tage nach der Festnahme aufgesucht und gedroht hätten, sie zu inhaftieren, sollte sie ihn nicht herbeischaffen. Bei der Anhörung sei ihr jedoch die detaillierte Frage gestellt worden, weshalb sie – im Gegensatz zur BzP – die Frist erwähnt habe. Die Tatsache, dass ihr mit einer Inhaftierung gedroht worden sei, sei das Kernelement ihres Vorbringens, nicht jedoch die Frist. Dass sie aufge- fordert worden sei, ihren damaligen Ehemann herbeizubringen, habe sie bereits bei der BzP vorgebracht. Sie bestreitet ferner die Einschätzung der Vorinstanz, wonach es ihren Schilderungen zur Mitnahme und Suche ihres Ehemannes sowie zu den Drohungen an Detailreichtum, Substanz und Genauigkeit fehle. Ebenso wenig seien die Schilderungen ohne persönliche Note erfolgt. So werde im Anhörungsprotokoll mehrmals vermerkt, dass sie geweint habe. Auch die HWV habe bemerkt, dass es ihr aufgrund ihrer Traumatisierung schwer- falle, über die Erlebnisse zu berichten. Im Zusammenhang mit der nur eintägigen Organisation ihrer illegalen Aus- reise weist die Beschwerdeführerin auf den Zeitdruck hin, der damals auf ihr gelastet habe. Sie habe sofort handeln müssen, um einer allfälligen In- haftierung zu entkommen. Des Weiteren habe sie genauen Datumsanga- ben zum Reiseweg machen, Ortschaften benennen und die Aufenthalts- dauer an diversen Orten angeben können. Sie habe auch die Finanzierung ihrer Reise dargelegt und wie sie in die Schweiz habe einreisen können. Schliesslich sei es nicht verwunderlich, dass sie erst bei der Anhörung die Schwierigkeiten mit ihrem Vorgesetzten in Sawa geltend gemacht habe. Sie sei bei der BzP von einem reinen Männerteam befragt worden und habe aus Scham nicht von den Misshandlungen erzählt. Auch bei der An- hörung habe sie explizit erklärt, sie könne nicht darüber sprechen.</w:t>
      </w:r>
    </w:p>
    <w:p>
      <w:r>
        <w:t>E-4262/2019 Seite 10 In ihrer Vernehmlassung räumt die Vorinstanz ein, dass die Beschwerde- führerin bei der BzP nicht konkret angegeben habe, dass die Soldaten ih- ren Ehemann wegen des überzogenen Urlaubs zu Hause gesucht und mit- genommen hätten, allerdings gehe dies implizit aus ihren Angaben hervor. Ergänzend zeigt sie sich erstaunt darüber, dass der Zeitpunkt des Urlaubs nicht mit den in Eritrea üblichen Schulferien übereinstimme. Die in der Beschwerde erwähnte persönliche Betroffenheit in Form von Trä- nen beziehungsweise ihre Emotionen sprächen nicht zu Gunsten der Glaubhaftigkeit ihrer Schilderung allfälliger sexueller Belästigungen und der dadurch angeblich entstandenen Traumatisierung. Sie seien vielmehr Ausdruck ihres Unwohlseins während ihrer Zeit in Sawa. So habe sie auch mehrmals bei Fragen und Erklärungen zu anderen Themen aus der Zeit der 12. Klasse geschluchzt oder geweint. Auch ihre Ausreise habe die Beschwerdeführerin, entgegen ihren Erklärun- gen in der Beschwerde, nicht substantiiert und realitätsnahe geschildert. Dass sie gewisse Namen von (allseits bekannten) Orten auf ihrer Route habe aufzählen können, dürfe von einer Maturandin erwartet werden. Die sonstige inhaltliche Beschreibung der Ausreise genüge jedoch den Anfor- derungen an eine glaubhafte Schilderung nicht.</w:t>
      </w:r>
    </w:p>
    <w:p>
      <w:r>
        <w:rPr>
          <w:b/>
        </w:rPr>
        <w:t>E. 7.3</w:t>
      </w:r>
    </w:p>
    <w:p>
      <w:r>
        <w:t>In ihrer Replik wiederholt die Beschwerdeführerin im Wesentlichen die Einwände in der Beschwerde. Ergänzend verweist sie darauf, dass sie bei der BzP angewiesen worden sei, nur auf Fragen zu antworten; vieles sei so unerwähnt geblieben. Schliesslich seien verspätete Vorbringen von frauenspezifischen Fluchtgründen nicht per se ein Hinweis auf Unglaub- haftigkeit, sondern entschuldbar.</w:t>
      </w:r>
    </w:p>
    <w:p>
      <w:r>
        <w:rPr>
          <w:b/>
        </w:rPr>
        <w:t>E. 8.1</w:t>
      </w:r>
    </w:p>
    <w:p>
      <w:r>
        <w:t>Nach eingehender Prüfung der Akten kommt das Bundesverwaltungs- gericht zum Schluss, dass die Einwände gegen die vorinstanzliche Begrün- dung hinsichtlich der von der Beschwerdeführerin geltend gemachten Er- eignissen in Sawa begründet sind, nicht jedoch hinsichtlich dem eigentli- chen Ausreiseanlass, der Festnahme ihres damaligen Ehemannes und der damit zusammenhängenden Drohung gegen sie. Glaubhaftmachung im Sinne von Art. 7 Abs. 2 AsylG bedeutet im Gegen- satz zum strikten Beweis ein reduziertes Beweismass und lässt durchaus Raum für gewisse Einwände und Zweifel an den Vorbringen. Eine Behaup-</w:t>
      </w:r>
    </w:p>
    <w:p>
      <w:r>
        <w:t>E-4262/2019 Seite 11 tung gilt bereits als glaubhaft gemacht, wenn das Gericht von ihrer Wahr- heit nicht völlig überzeugt ist, sie aber überwiegend für wahr hält, obwohl nicht alle Zweifel beseitigt sind. Demgegenüber reicht es für die Glaubhaft- machung nicht aus, wenn der Inhalt der Vorbringen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(BVGE 2015/3 E. 6.5.1).</w:t>
      </w:r>
    </w:p>
    <w:p>
      <w:r>
        <w:rPr>
          <w:b/>
        </w:rPr>
        <w:t>E. 8.2.1</w:t>
      </w:r>
    </w:p>
    <w:p>
      <w:r>
        <w:t>Das Gericht sieht keinen Grund, an den von der Beschwerdeführerin geschilderten Ereignissen während ihrer Ausbildung in Sawa und dem Ent- scheid, zu heiraten, um nicht in den Nationaldienst zurückkehren zu müs- sen, zu zweifeln. Das SEM verkennt zum einen, dass die Beschwerdefüh- rerin selbst diese Umstände nicht als Ausreisegrund angab, weshalb sie grundsätzlich auch nicht Anlass hatte, die Übergriffe während der Zeit in Sawa im Rahmen der summarischen Befragung bereits anzugeben. Auch ihr Einwand, an der BzP seien nur Männer gewesen, ist eine nachvollzieh- bare Erklärung. Unabhängig davon, ob das Vorbringen im Rahmen der An- hörung überhaupt als verspätet betrachtet werden kann, ist zum andern auf die langjährige Rechtsprechung des Bundesverwaltungsgerichts zu verweisen, wonach Vorbringen auch glaubhaft sein können, wenn sie ver- spätet vorgetragen werden, sofern vollziehbare Gründe dafür ersichtlich werden. Namentlich können Folteropfer oder Opfer von Vergewaltigungen bekanntermassen grosse Probleme haben, über die erlittenen Übergriffe zu sprechen (vgl. BVGE 2009/51 E. 4.2.3 m.w.H.). Hinzu kommt, dass der sinngemässe Einwand, die zu Gunsten der Glaubhaftigkeit sprechenden Elemente seien nur ungenügend in eine Abwägung eingeflossen, berech- tigt ist. Es ergeben sich aus dem Anhörungsprotokoll nämlich auch zahlrei- che Hinweise, die zu Gunsten der Sachdarstellung der Beschwerdeführe- rin hinsichtlich der Ereignisse in Sawa sprechen. So wiederholte sie mehr- fach, wie sie nach der 12. Klasse nicht mehr nach Sawa habe zurückkeh- ren wollen und aus welchen Gründen (A17 F80 ff.), und ihre Not wirkt nach- vollziehbar, weil sie authentisch schildert, dass sie damit auch ihre Zu- kunftspläne habe aufgeben müssen, obwohl sie eine der vorbildhaftesten Schülerinnen gewesen sei (ebd. F81, F86f.). Auch macht sie mehrfach deutlich, sie habe nicht freiwillig, sondern nur geheiratet, um den Militär- dienst umgehen zu können (ebd. F90, F113 ff., F118 sowie F128). Dass ihr die (unfreiwillige) Heirat – bereits ab der Verlobungszeit – mehrere Jahre</w:t>
      </w:r>
    </w:p>
    <w:p>
      <w:r>
        <w:t>E-4262/2019 Seite 12 lang ein unbehelligtes Leben ermöglicht habe, hebt sie ebenfalls wiederholt hervor (ebd. F126, F129 f., F130, F132, F137), und es ist nicht ersichtlich, inwiefern sie diesbezüglich einen Sachverhalt konstruieren sollte. Die Dar- stellung der Beschwerdeführerin deckt sich im Übrigen in diesem Zusam- menhang mit der Einschätzung des Bundesverwaltungsgerichts in seinem Referenzurteil D-2311/2016 vom 17. August 2017, worin unter anderem festgehalten wird, dass gemäss einem nicht offiziell publizierten Dekret des Provisional Government of Eritrea (Proklamation 11/1991) verheiratete Frauen und Mütter keinen Nationaldienst leisten müssten (E. 12.4, m.w.H.). Konkret und nicht nacherzählt wirken auch die Schilderungen, wie sich der Anführer der Haili und andere Vorgesetzte verhalten hätten (A17 F89). Dass es auch – zumindest zu versuchten – sexuellen Übergriffen gekommen ist, braucht nicht ernsthaft bezweifelt zu werden, nur weil die Beschwerdeführerin, so das SEM, auch bei anderen Schilderungen aus der Zeit in Sawa geweint habe. Dass die Erinnerungen an ihre Zeit in Sawa die Beschwerdeführerin belasten, wird nicht zuletzt von der befragenden Person selbst festgestellt (ebd. F87). Auch die HWV hielt unter anderem fest, dass gerade im Zusammenhang mit den Schilderungen der sexuellen Übergriffe in Sawa die Beschwerdeführerin gepresst geatmet und lauter gesprochen habe, sehr aufgebracht gewirkt und Tränen in den Augen ge- habt habe. Schliesslich ist notorisch, dass sexuelle Übergriffe im eritrei- schen Nationaldienst, vor allem in der militärischen Grundausbildung, häu- fig vorkommen, und Frauen davon besonders betroffen sind (vgl. BVGE 2018 VI/4 E. 5.2.1, S. 18 f.).</w:t>
      </w:r>
    </w:p>
    <w:p>
      <w:r>
        <w:rPr>
          <w:b/>
        </w:rPr>
        <w:t>E. 8.2.2</w:t>
      </w:r>
    </w:p>
    <w:p>
      <w:r>
        <w:t>Auch hinsichtlich des geltend gemachten Ausreisegrundes – die Mit- nahme und Suche nach dem damaligen Ehemann der Beschwerdeführerin sowie die in diesem Zusammenhang gegen sie ausgestossene Drohung – überzeugen die Vorhalte des SEM nicht überall. Es relativiert in der Ver- nehmlassung selbst den angeblichen Widerspruch hinsichtlich des geltend gemachten Festnahmegrundes. Auch hat die Beschwerdeführerin nicht einmal implizit dargetan, der überzogene Urlaub sei der Grund für die Fest- nahme gewesen. Sondern sie gab nur einerseits an, ihr Mann habe einen Monat lang Urlaub gehabt, und dann auf die Frage, wie lange er schon zu Hause gewesen sei, als die Soldaten gekommen seien, geantwortet, einen Monat und zwei Wochen (A5 Ziff. 7.02). Zum Grund für die Festnahme gab sie konstant an, diesen nicht zu kennen, was ihr im Übrigen nicht angelas- tet werden kann. Soweit das SEM der Beschwerdeführerin schliesslich ent- gegenhält, sie habe an der BzP nicht erwähnt, dass ihr die Soldaten eine Frist gesetzt hätten zur Beibringung ihres Ehemannes, ist festzustellen, dass sie bereits dort angab, von den Soldaten bedroht worden zu sein (A5</w:t>
      </w:r>
    </w:p>
    <w:p>
      <w:r>
        <w:t>E-4262/2019 Seite 13 F.7.02 am Schluss). Im Anschluss daran wurden ihr keine weiteren Fragen mehr gestellt und sie hatte keinen Anlass, eine zweitägige Frist zu nennen. Auch bei der Anhörung hat sie erst auf eine entsprechende Frage hin von der Frist gesprochen (A17 F149). Demgegenüber lässt sich der Widerspruch, der sich daraus ergibt, dass die Beschwerdeführerin anlässlich der BzP angab, ihr Mann habe Militär- dienst geleistet und sei nie entlassen worden (A5 Ziff. 7.02), und ihrer spä- teren Angabe, er sei ausserhalb des Nationaldienstes als Lehrer tätig ge- wesen, nicht gänzlich aufklären, selbst wenn man zu ihren Gunsten davon ausgehen würde, ihr Mann sei nie aus dem Nationaldienst – wo er in einer zivilen Einheit als Lehrer tätig gewesen wäre – entlassen worden. Ihre Aus- sage an der Anhörung, er sei nicht im Nationaldienst gewesen, ist nämlich klar (A17 F177). Auch hätte erwartet werden können, dass die Beschwer- deführerin ihre Angaben zur Festnahme des Ehemannes und der an- schliessenden Drohung detaillierter hätte schildern können, zumal diese Umstände unmittelbar zu ihrer Ausreise geführt hätten. Es kann diesbe- züglich vollumfänglich auf die Erwägung in der angefochtenen Verfügung verwiesen werden (ebd. S. 5, zweiter Abschnitt). Bezeichnenderweise wird dieser zutreffenden Würdigung auf Beschwerdestufe nichts Substanzielles entgegengebracht, und es kommt sogar noch zu einem Widerspruch, in- dem die Beschwerdeführerin nun angibt, die Soldaten seien bereits nach zwei Tagen zurückgekehrt. Die Einschätzung wird dadurch bestätigt, dass die Beschwerdeführerin an keiner Stelle geltend machte, die eritreischen Behörden seien zurückgekehrt oder hätten sich auch nur bei ihrer Familie nach ihrem Verbleib erkundigt, in deren Nähe sie auch nach ihrer Heirat gelebt habe (etwa A17 F27und F54). Dies obwohl sie vielfältigen Kontakt zu ihrer Familie im Heimatstaat, aber auch anderen Verwandten in der Schweiz und im Ausland pflegt (ebd. F24, F42f., F44f.).</w:t>
      </w:r>
    </w:p>
    <w:p>
      <w:r>
        <w:rPr>
          <w:b/>
        </w:rPr>
        <w:t>E. 8.3</w:t>
      </w:r>
    </w:p>
    <w:p>
      <w:r>
        <w:t>Zusammenfassend konnte die Beschwerdeführerin demnach glaubhaft machen, dass sie die zwölfte Klasse in Sawa begonnen und den militäri- schen Teil absolviert hat, während dem sie mit willkürlichen Bestrafungen und sexuellen Übergriffen konfrontiert war. Ebenfalls glaubhaft ist, dass sie geheiratet hat, um nicht mehr nach Sawa zurückkehren zu müssen und sich damit tatsächlich auch dem Zugriff der eritreischen Behörden entzie- hen konnte. Nicht glaubhaft ist jedoch die Festnahme ihres Ehemannes respektive insbesondere die Drohung seitens der Soldaten, die Beschwer- deführerin werde inhaftiert, sollte sie ihren Ehemann nicht binnen zweier Tage beibringen. Dieser Sachverhalt ist der folgenden Würdigung zu Grunde zu legen.</w:t>
      </w:r>
    </w:p>
    <w:p>
      <w:r>
        <w:t>E-4262/2019 Seite 14</w:t>
      </w:r>
    </w:p>
    <w:p>
      <w:r>
        <w:rPr>
          <w:b/>
        </w:rPr>
        <w:t>E. 9.1</w:t>
      </w:r>
    </w:p>
    <w:p>
      <w:r>
        <w:t>Begründet ist die Furcht vor Verfolgung im Sinne von Art. 3 AsylG,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hinreichende Anhaltspunkte für eine konkrete Bedrohung vor- handen sein, die bei jedem Menschen in vergleichbarer Lage Furcht vor Verfolgung und damit den Entschluss zur Furcht hervorrufen würden. Da- bei hat die Beurteilung einerseits aufgrund einer objektivierten Betrach- tungsweise zu erfolgen und ist andererseits durch das von der betroffenen Person bereits Erlebte und das Wissen um Konsequenzen in vergleichba- ren Fällen zu ergänzen. Wer bereits staatlichen Verfolgungsmassnahmen ausgesetzt war, hat objektive Gründe für eine ausgeprägtere (subjektive) Furcht (vgl. BVGE 2014/27 E. 6.1 und 2010/57 E. 2).</w:t>
      </w:r>
    </w:p>
    <w:p>
      <w:r>
        <w:rPr>
          <w:b/>
        </w:rPr>
        <w:t>E. 9.2</w:t>
      </w:r>
    </w:p>
    <w:p>
      <w:r>
        <w:t>Zutreffend ist die Feststellung des SEM, dass die Ereignisse in Sawa im Jahr 2009 keinen zeitlichen und sachlichen Kausalzusammenhang zur Ausreise der Beschwerdeführerin aus Eritrea erst im Jahr 2016 haben. Ein solcher gilt praxisgemäss in der Regel nach einer Zeitspanne von sechs bis zwölf Monaten anzunehmen als unterbrochen (vgl. bspw. Urteil des BVGer E-411/2020 vom 12. August 2021 E. 6.5 m.H. auf BVGE 2010/57 E. 4.1 sowie BVGE 2009/51 E. 51 E. 4.2.5). Bezeichnenderweise macht die Beschwerdeführerin diese Vorkommnisse auch nicht als Ausreisegrund geltend. Auch für den heutigen Zeitpunkt ist ihre allfällige subjektive Furcht – sie könnte (noch immer beziehungsweise wieder) im Fokus der eritrei- schen Behörden stehen, weil sie damals nicht nach Sawa zurückgekehrt ist – unbegründet. Es ist auch bei einer hypothetischen heutigen Rückkehr nicht davon auszugehen, sie käme deswegen nun wieder in deren Fokus, obwohl sie verheiratet und Mutter ist. Der Einzug in den Nationaldienst für sich alleine ist entgegen dem Einwand in der Beschwerde sodann nicht asylrelevant (vgl. Referenzurteil des Bundesverwaltungsgerichts D-7898/2015 vom 30. Januar 2017 E. 5.1).</w:t>
      </w:r>
    </w:p>
    <w:p>
      <w:r>
        <w:rPr>
          <w:b/>
        </w:rPr>
        <w:t>E. 9.3.1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 tend. Diese begründen die Flüchtlingseigenschaft im Sinne von Art. 3</w:t>
      </w:r>
    </w:p>
    <w:p>
      <w:r>
        <w:t>E-4262/2019 Seite 15 AsylG, führen jedoch zum Ausschluss des Asyls. Stattdessen werden Per- sonen, welche subjektive Nachfluchtgründe nachweisen oder glaubhaft machen können, als Flüchtlinge vorläufig aufgenommen (vgl. BVGE 2009/28 E. 7.1).</w:t>
      </w:r>
    </w:p>
    <w:p>
      <w:r>
        <w:rPr>
          <w:b/>
        </w:rPr>
        <w:t>E. 9.3.2</w:t>
      </w:r>
    </w:p>
    <w:p>
      <w:r>
        <w:t>Bezogen auf Eritrea reicht gemäss aktueller Praxis des Bundesver- waltungsgerichts eine illegale Ausreise allein zur Begründung der Flücht- lingseigenschaft nicht aus. Vielmehr ist eine flüchtlingsrechtlich relevante Verfolgungsgefahr nur dann anzunehmen, wenn zusätzliche Anknüpfungs- punkte vorliegen, welche zu einer Schärfung des Profils führen (vgl. Refe- renzurteil D-7898/2015 a.a.O. E. 4.1 und 5.1 f.).</w:t>
      </w:r>
    </w:p>
    <w:p>
      <w:r>
        <w:rPr>
          <w:b/>
        </w:rPr>
        <w:t>E. 9.3.3</w:t>
      </w:r>
    </w:p>
    <w:p>
      <w:r>
        <w:t>Auch unter dem Aspekt zusätzlicher Anknüpfungspunkte kommt den Ereignissen in Sawa und dem anschliessenden Fernbleiben keine Rele- vanz zu. Es ist nicht ersichtlich, weshalb die Beschwerdeführerin deswe- gen bei einer heutigen Rückkehr in den Augen des eritreischen Regimes nun plötzlich als missliebige Person gelten würde, nachdem sie ihre Heirat als Fernbleibegrund akzeptiert hatten. Andere zur illegalen Ausreise hinzu- kommende Faktoren sind nicht ersichtlich, zumal sie den geltend gemach- ten Ausreisegrund nicht glaubhaft machen konnte. Aus diesen Gründen ist der illegalen Ausreise der Beschwerdeführerin aus ihrem Heimatstaat pra- xisgemäss – unabhängig von ihrer Glaubhaftigkeit – keine flüchtlingsrecht- liche Relevanz beizumessen.</w:t>
      </w:r>
    </w:p>
    <w:p>
      <w:r>
        <w:rPr>
          <w:b/>
        </w:rPr>
        <w:t>E. 9.4</w:t>
      </w:r>
    </w:p>
    <w:p>
      <w:r>
        <w:t>Nach dem Gesagten ist zusammenfassend festzustellen, dass die Furcht der Beschwerdeführerin vor einer asylrelevanten Verfolgung im Falle einer Rückkehr nach Eritrea objektiv nicht begründet ist und sie die Flüchtlingseigenschaft auch nicht aufgrund subjektiver Nachfluchtgründe erfüllt. Im Ergebnis hat die Vorinstanz demnach zu Recht festgestellt, sie erfülle die Flüchtlingseigenschaft nicht und ihr Asylgesuch abgelehnt. Die Frage, ob die Beschwerdeführerin die Flüchtlingseigenschaft gestützt auf Art. 51 Abs. 1 AsylG erfüllt sprengt den Rahmen des vorliegenden Verfah- rens; es steht ihr frei, ein entsprechendes Gesuch einzureichen.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t>E-4262/2019 Seite 16</w:t>
      </w:r>
    </w:p>
    <w:p>
      <w:r>
        <w:rPr>
          <w:b/>
        </w:rPr>
        <w:t>E. 10.2</w:t>
      </w:r>
    </w:p>
    <w:p>
      <w:r>
        <w:t>Im Zeitpunkt der Verfügung hat das SEM die Wegweisung zu Recht angeordnet, zumal die Beschwerdeführerin weder über eine ausländer- rechtliche Bewilligung noch über einen Anspruch auf Erteilung einer sol- chen verfügte. Mittlerweile hat sich ihre persönliche Situation insofern we- sentlich geändert als sie in der Schweiz mit ihrem ordentlich hier aufent- haltsberechtigten (Niederlassungsbewilligung) Partner lebt und mit ihm zwei Kinder hat. Damit ist ein potenzieller Anspruch auf Erteilung einer Auf- enthaltsbewilligung ersichtlich (vgl. BVGE 2013/37 E. 4.4.2, Entscheide und Mitteilungen der Schweizerischen Asylrekurskommission [EMARK] 2001/21 E. 9.a). Angesichts dessen, dass weder aus den Akten ersichtlich noch geltend gemacht wird, es sei bei der zuständigen kantonalen Behörde bereits ein Gesuch um Erteilung einer ausländerrechtlichen Bewilligung eingereicht worden, erübrigt sich an dieser Stelle eine weitere Auseinan- dersetzung mit der Frage, ob die Wegweisung aufgrund fehlender Zustän- digkeit aufzuheben ist, zumal in der Beschwerde zwar die Aufhebung der vorinstanzlichen Verfügung beantragt, im Zusammenhang mit der ange- ordneten Wegweisung allerdings nur hinsichtlich des angeordneten Weg- weisungsvollzugs Anträge gestellt werden. Gleichzeitig steht es der Be- schwerdeführerin jederzeit offen, bei der zuständigen kantonalen Behörde ein Gesuch um Erteilung einer ausländerrechtlichen Bewilligung einzu- reichen.</w:t>
      </w:r>
    </w:p>
    <w:p>
      <w:r>
        <w:rPr>
          <w:b/>
        </w:rPr>
        <w:t>E. 11</w:t>
      </w:r>
    </w:p>
    <w:p>
      <w:r>
        <w:t>Aus diesen Erwägungen ergibt sich, dass die angefochtene Verfügung Bundesrecht nicht verletzt und den rechtserheblichen Sachverhalt richtig und vollständig feststellt (Art. 106 Abs. 1 AsylG). Die Beschwerde ist somit abzuweisen.</w:t>
      </w:r>
    </w:p>
    <w:p>
      <w:r>
        <w:rPr>
          <w:b/>
        </w:rPr>
        <w:t>E. 12.1</w:t>
      </w:r>
    </w:p>
    <w:p>
      <w:r>
        <w:t>Es verbleibt der Entscheid über die Verfahrenskosten und allfällige Entschädigungen. Die Beschwerdeführerin ist bezüglich ihrer Anträge auf Feststellung der Flüchtlingseigenschaft, Gewährung von Asyl und Aufhe- bung der Wegweisung unterlegen. Bezüglich der Anordnung des Wegwei- sungsvollzugs hat sich die Vorinstanz ihrem Rechtsbegehren hingegen wiedererwägungsweise unterzogen. Praxisgemäss ist bei dieser Aus- gangslage von einem (faktischen) hälftigen Unterliegen respektive Obsie- gen der Beschwerdeführerin auszugehen.</w:t>
      </w:r>
    </w:p>
    <w:p>
      <w:r>
        <w:rPr>
          <w:b/>
        </w:rPr>
        <w:t>E. 12.2</w:t>
      </w:r>
    </w:p>
    <w:p>
      <w:r>
        <w:t>Bei diesem Ausgang des Verfahrens hätte die Beschwerdeführerin die Verfahrenskosten zur Hälfte zu tragen (Art. 63 Abs. 1 VwVG). Da indessen</w:t>
      </w:r>
    </w:p>
    <w:p>
      <w:r>
        <w:t>E-4262/2019 Seite 17 ihr Gesuch um Gewährung der unentgeltlichen Prozessführung mit Zwi- schenverfügung vom 3. September 2019 gutgeheissen wurde und keine Anhaltspunkte bestehen, dass sich ihre finanzielle Situation seither mass- geblich verändert hat, wird auf die Auferlegung von Verfahrenskosten ver- zichtet.</w:t>
      </w:r>
    </w:p>
    <w:p>
      <w:r>
        <w:rPr>
          <w:b/>
        </w:rPr>
        <w:t>E. 12.3</w:t>
      </w:r>
    </w:p>
    <w:p>
      <w:r>
        <w:t>Sodann ist der vertretenen Beschwerdeführerin im Umfang des Ob- siegens eine angemessene Parteientschädigung für die ihr aus der Be- schwerdeführung erwachsenen notwendigen Kosten zuzusprechen (Art. 64 Abs. 1 VwVG und Art. 7 sowie Art. 15 und Art. 5 des Reglements über die Kosten und Entschädigungen vor dem Bundesverwaltungsgericht vom 21. Februar 2008 [VGKE, SR 173.310.2]). Der Rechtsvertreter reichte mit Eingabe vom 7. Februar 2022 eine aktuelle Kostennote ein. Hierin wird ein Vertretungsaufwand von insgesamt Fr. 3'360.– geltend gemacht, ausgehend von einem zeitlichen Aufwand von 10 Stunden und 55 Minuten (655 Minuten) zu einem Stundenansatz von Fr. 300.– und Barauslagen von Fr. 85.–. Zudem wies er daraufhin, dass keine Mehrwertsteuerpflicht bestehe. Der zeitliche Vertretungsaufwand erscheint den konkreten Verfahrensumständen angemessen. Der ausgewiesene Stundenansatz bewegt sich zudem im Rahmen von Art. 10 Abs. 2 VGKE. Die reduzierte Parteientschädigung, die durch das SEM zu vergüten ist, ist somit auf Fr. 1'680.– festzusetzen.</w:t>
      </w:r>
    </w:p>
    <w:p>
      <w:r>
        <w:rPr>
          <w:b/>
        </w:rPr>
        <w:t>E. 12.4</w:t>
      </w:r>
    </w:p>
    <w:p>
      <w:r>
        <w:t>Soweit die Beschwerdeführerin unterliegt, ist dem amtlich eingesetz- ten Rechtsbeistand ein Honorar auszurichten. Ausgehend von einem Stun- denansatz von Fr. 220.– ist dem amtlichen Rechtsbeistand demzufolge ein Gesamtbetrag von Fr. 1'243.– (hälftiges Honorar inklusive hälftige Ausla- gen) durch das Gericht zu vergüten.</w:t>
      </w:r>
    </w:p>
    <w:p>
      <w:r>
        <w:t>E-4262/2019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